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F206" w14:textId="65134402" w:rsidR="00C26EBB" w:rsidRDefault="00C26EBB" w:rsidP="00C26EBB">
      <w:pPr>
        <w:spacing w:after="240" w:line="240" w:lineRule="auto"/>
        <w:rPr>
          <w:rFonts w:asciiTheme="minorHAnsi" w:hAnsiTheme="minorHAnsi" w:cstheme="minorHAnsi"/>
          <w:b/>
          <w:bCs/>
          <w:caps/>
          <w:spacing w:val="0"/>
          <w:sz w:val="72"/>
          <w:szCs w:val="72"/>
          <w:lang w:val="en-US"/>
        </w:rPr>
      </w:pPr>
    </w:p>
    <w:p w14:paraId="4B8D97D4" w14:textId="26E2A34C" w:rsidR="00C26EBB" w:rsidRDefault="00C26EBB" w:rsidP="00C26EBB">
      <w:pPr>
        <w:spacing w:after="240" w:line="240" w:lineRule="auto"/>
        <w:rPr>
          <w:rFonts w:asciiTheme="minorHAnsi" w:hAnsiTheme="minorHAnsi" w:cstheme="minorHAnsi"/>
          <w:b/>
          <w:bCs/>
          <w:caps/>
          <w:spacing w:val="0"/>
          <w:sz w:val="72"/>
          <w:szCs w:val="72"/>
          <w:lang w:val="en-US"/>
        </w:rPr>
      </w:pPr>
    </w:p>
    <w:p w14:paraId="1E7D6CB9" w14:textId="2F24EC1A" w:rsidR="00C26EBB" w:rsidRDefault="00C26EBB" w:rsidP="00C26EBB">
      <w:pPr>
        <w:spacing w:after="240" w:line="240" w:lineRule="auto"/>
        <w:rPr>
          <w:rFonts w:asciiTheme="minorHAnsi" w:hAnsiTheme="minorHAnsi" w:cstheme="minorHAnsi"/>
          <w:b/>
          <w:bCs/>
          <w:caps/>
          <w:spacing w:val="0"/>
          <w:sz w:val="72"/>
          <w:szCs w:val="72"/>
          <w:lang w:val="en-US"/>
        </w:rPr>
      </w:pPr>
      <w:r w:rsidRPr="006512E0">
        <w:rPr>
          <w:rFonts w:asciiTheme="minorHAnsi" w:hAnsiTheme="minorHAnsi" w:cstheme="minorHAnsi"/>
          <w:b/>
          <w:bCs/>
          <w:caps/>
          <w:noProof/>
          <w:spacing w:val="0"/>
          <w:sz w:val="72"/>
          <w:szCs w:val="72"/>
        </w:rPr>
        <mc:AlternateContent>
          <mc:Choice Requires="wps">
            <w:drawing>
              <wp:anchor distT="0" distB="0" distL="114300" distR="114300" simplePos="0" relativeHeight="251659264" behindDoc="0" locked="0" layoutInCell="1" allowOverlap="1" wp14:anchorId="6A8DEAA7" wp14:editId="1C9EA32E">
                <wp:simplePos x="0" y="0"/>
                <wp:positionH relativeFrom="column">
                  <wp:posOffset>22547</wp:posOffset>
                </wp:positionH>
                <wp:positionV relativeFrom="paragraph">
                  <wp:posOffset>447040</wp:posOffset>
                </wp:positionV>
                <wp:extent cx="1584000" cy="0"/>
                <wp:effectExtent l="0" t="19050" r="35560" b="19050"/>
                <wp:wrapNone/>
                <wp:docPr id="10" name="Gerader Verbinder 10"/>
                <wp:cNvGraphicFramePr/>
                <a:graphic xmlns:a="http://schemas.openxmlformats.org/drawingml/2006/main">
                  <a:graphicData uri="http://schemas.microsoft.com/office/word/2010/wordprocessingShape">
                    <wps:wsp>
                      <wps:cNvCnPr/>
                      <wps:spPr>
                        <a:xfrm>
                          <a:off x="0" y="0"/>
                          <a:ext cx="1584000" cy="0"/>
                        </a:xfrm>
                        <a:prstGeom prst="line">
                          <a:avLst/>
                        </a:prstGeom>
                        <a:ln w="31750">
                          <a:solidFill>
                            <a:srgbClr val="002F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6D901D" id="Gerader Verbinde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5.2pt" to="12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" strokecolor="#002f55" strokeweight="2.5pt"/>
            </w:pict>
          </mc:Fallback>
        </mc:AlternateContent>
      </w:r>
    </w:p>
    <w:p w14:paraId="1433B92F" w14:textId="12068087" w:rsidR="00560DDA" w:rsidRPr="006512E0" w:rsidRDefault="00560DDA" w:rsidP="00C26EBB">
      <w:pPr>
        <w:spacing w:after="240" w:line="240" w:lineRule="auto"/>
        <w:rPr>
          <w:rFonts w:asciiTheme="minorHAnsi" w:hAnsiTheme="minorHAnsi" w:cstheme="minorHAnsi"/>
          <w:b/>
          <w:bCs/>
          <w:caps/>
          <w:spacing w:val="0"/>
          <w:sz w:val="72"/>
          <w:szCs w:val="72"/>
          <w:lang w:val="en-US"/>
        </w:rPr>
      </w:pPr>
      <w:r w:rsidRPr="006512E0">
        <w:rPr>
          <w:rFonts w:asciiTheme="minorHAnsi" w:hAnsiTheme="minorHAnsi" w:cstheme="minorHAnsi"/>
          <w:b/>
          <w:bCs/>
          <w:caps/>
          <w:spacing w:val="0"/>
          <w:sz w:val="72"/>
          <w:szCs w:val="72"/>
          <w:lang w:val="en-US"/>
        </w:rPr>
        <w:t xml:space="preserve">list of prohibited substances </w:t>
      </w:r>
    </w:p>
    <w:p w14:paraId="1F540F0D" w14:textId="77777777" w:rsidR="00560DDA" w:rsidRPr="006512E0" w:rsidRDefault="00560DDA" w:rsidP="00560DDA">
      <w:pPr>
        <w:spacing w:before="80"/>
        <w:rPr>
          <w:rFonts w:asciiTheme="minorHAnsi" w:hAnsiTheme="minorHAnsi" w:cstheme="minorHAnsi"/>
          <w:b/>
          <w:bCs/>
          <w:caps/>
          <w:spacing w:val="0"/>
          <w:sz w:val="72"/>
          <w:szCs w:val="72"/>
          <w:lang w:val="en-US"/>
        </w:rPr>
      </w:pPr>
      <w:r w:rsidRPr="006512E0">
        <w:rPr>
          <w:rFonts w:asciiTheme="minorHAnsi" w:hAnsiTheme="minorHAnsi" w:cstheme="minorHAnsi"/>
          <w:bCs/>
          <w:caps/>
          <w:spacing w:val="0"/>
          <w:sz w:val="72"/>
          <w:szCs w:val="72"/>
          <w:lang w:val="en-US"/>
        </w:rPr>
        <w:t>ronal Group</w:t>
      </w:r>
    </w:p>
    <w:p w14:paraId="76D22A6E" w14:textId="77777777" w:rsidR="00560DDA" w:rsidRPr="006512E0" w:rsidRDefault="00560DDA" w:rsidP="00560DDA">
      <w:pPr>
        <w:autoSpaceDE w:val="0"/>
        <w:autoSpaceDN w:val="0"/>
        <w:adjustRightInd w:val="0"/>
        <w:spacing w:line="240" w:lineRule="auto"/>
        <w:rPr>
          <w:rFonts w:asciiTheme="minorHAnsi" w:hAnsiTheme="minorHAnsi" w:cstheme="minorHAnsi"/>
          <w:bCs/>
          <w:caps/>
          <w:spacing w:val="0"/>
          <w:sz w:val="72"/>
          <w:szCs w:val="72"/>
          <w:lang w:val="en-US"/>
        </w:rPr>
      </w:pPr>
    </w:p>
    <w:p w14:paraId="77B2AD73" w14:textId="77777777" w:rsidR="00560DDA" w:rsidRPr="006512E0" w:rsidRDefault="00560DDA" w:rsidP="00560DDA">
      <w:pPr>
        <w:autoSpaceDE w:val="0"/>
        <w:autoSpaceDN w:val="0"/>
        <w:adjustRightInd w:val="0"/>
        <w:spacing w:line="240" w:lineRule="auto"/>
        <w:rPr>
          <w:rFonts w:asciiTheme="minorHAnsi" w:hAnsiTheme="minorHAnsi" w:cstheme="minorHAnsi"/>
          <w:bCs/>
          <w:caps/>
          <w:spacing w:val="0"/>
          <w:sz w:val="72"/>
          <w:szCs w:val="72"/>
          <w:lang w:val="en-US"/>
        </w:rPr>
      </w:pPr>
    </w:p>
    <w:p w14:paraId="1CB51FC6" w14:textId="77777777" w:rsidR="00560DDA" w:rsidRPr="006512E0" w:rsidRDefault="00560DDA" w:rsidP="00560DDA">
      <w:pPr>
        <w:autoSpaceDE w:val="0"/>
        <w:autoSpaceDN w:val="0"/>
        <w:adjustRightInd w:val="0"/>
        <w:spacing w:line="240" w:lineRule="auto"/>
        <w:rPr>
          <w:rFonts w:asciiTheme="minorHAnsi" w:hAnsiTheme="minorHAnsi" w:cstheme="minorHAnsi"/>
          <w:bCs/>
          <w:caps/>
          <w:spacing w:val="0"/>
          <w:sz w:val="44"/>
          <w:szCs w:val="44"/>
          <w:lang w:val="en-US"/>
        </w:rPr>
      </w:pPr>
    </w:p>
    <w:p w14:paraId="6B90A04E" w14:textId="77777777" w:rsidR="00560DDA" w:rsidRPr="006512E0" w:rsidRDefault="00560DDA" w:rsidP="00560DDA">
      <w:pPr>
        <w:autoSpaceDE w:val="0"/>
        <w:autoSpaceDN w:val="0"/>
        <w:adjustRightInd w:val="0"/>
        <w:spacing w:line="240" w:lineRule="auto"/>
        <w:rPr>
          <w:rFonts w:asciiTheme="minorHAnsi" w:hAnsiTheme="minorHAnsi" w:cstheme="minorHAnsi"/>
          <w:spacing w:val="0"/>
          <w:sz w:val="40"/>
          <w:szCs w:val="40"/>
          <w:lang w:val="en-US"/>
        </w:rPr>
      </w:pPr>
      <w:r w:rsidRPr="006512E0">
        <w:rPr>
          <w:rFonts w:asciiTheme="minorHAnsi" w:hAnsiTheme="minorHAnsi" w:cstheme="minorHAnsi"/>
          <w:bCs/>
          <w:caps/>
          <w:spacing w:val="0"/>
          <w:sz w:val="40"/>
          <w:szCs w:val="40"/>
          <w:lang w:val="en-US"/>
        </w:rPr>
        <w:t xml:space="preserve">Work, health and environmental safety </w:t>
      </w:r>
    </w:p>
    <w:p w14:paraId="2662C513" w14:textId="77777777" w:rsidR="00560DDA" w:rsidRPr="006512E0" w:rsidRDefault="00560DDA" w:rsidP="00560DDA">
      <w:pPr>
        <w:autoSpaceDE w:val="0"/>
        <w:autoSpaceDN w:val="0"/>
        <w:adjustRightInd w:val="0"/>
        <w:spacing w:line="240" w:lineRule="auto"/>
        <w:rPr>
          <w:rFonts w:asciiTheme="minorHAnsi" w:hAnsiTheme="minorHAnsi" w:cstheme="minorHAnsi"/>
          <w:spacing w:val="0"/>
          <w:sz w:val="72"/>
          <w:szCs w:val="72"/>
          <w:lang w:val="en-US"/>
        </w:rPr>
      </w:pPr>
    </w:p>
    <w:p w14:paraId="362F43BE" w14:textId="77777777" w:rsidR="00560DDA" w:rsidRPr="006512E0" w:rsidRDefault="00560DDA" w:rsidP="00560DDA">
      <w:pPr>
        <w:autoSpaceDE w:val="0"/>
        <w:autoSpaceDN w:val="0"/>
        <w:adjustRightInd w:val="0"/>
        <w:spacing w:line="240" w:lineRule="auto"/>
        <w:rPr>
          <w:rFonts w:asciiTheme="minorHAnsi" w:hAnsiTheme="minorHAnsi" w:cstheme="minorHAnsi"/>
          <w:spacing w:val="0"/>
          <w:sz w:val="72"/>
          <w:szCs w:val="72"/>
          <w:lang w:val="en-US"/>
        </w:rPr>
      </w:pPr>
    </w:p>
    <w:p w14:paraId="4E46A1B2" w14:textId="77777777" w:rsidR="00560DDA" w:rsidRPr="006512E0" w:rsidRDefault="00560DDA" w:rsidP="00560DDA">
      <w:pPr>
        <w:autoSpaceDE w:val="0"/>
        <w:autoSpaceDN w:val="0"/>
        <w:adjustRightInd w:val="0"/>
        <w:spacing w:line="240" w:lineRule="auto"/>
        <w:rPr>
          <w:rFonts w:asciiTheme="minorHAnsi" w:hAnsiTheme="minorHAnsi" w:cstheme="minorHAnsi"/>
          <w:spacing w:val="0"/>
          <w:sz w:val="72"/>
          <w:szCs w:val="72"/>
          <w:lang w:val="en-US"/>
        </w:rPr>
      </w:pPr>
    </w:p>
    <w:p w14:paraId="06B6030F" w14:textId="77777777" w:rsidR="00560DDA" w:rsidRPr="006512E0" w:rsidRDefault="00560DDA" w:rsidP="00560DDA">
      <w:pPr>
        <w:autoSpaceDE w:val="0"/>
        <w:autoSpaceDN w:val="0"/>
        <w:adjustRightInd w:val="0"/>
        <w:spacing w:line="240" w:lineRule="auto"/>
        <w:rPr>
          <w:rFonts w:asciiTheme="minorHAnsi" w:hAnsiTheme="minorHAnsi" w:cstheme="minorHAnsi"/>
          <w:spacing w:val="0"/>
          <w:sz w:val="72"/>
          <w:szCs w:val="72"/>
          <w:lang w:val="en-US"/>
        </w:rPr>
      </w:pPr>
    </w:p>
    <w:p w14:paraId="07EC0ED2" w14:textId="18000414" w:rsidR="00560DDA" w:rsidRDefault="00560DDA" w:rsidP="00560DDA">
      <w:pPr>
        <w:rPr>
          <w:rFonts w:asciiTheme="minorHAnsi" w:hAnsiTheme="minorHAnsi" w:cstheme="minorHAnsi"/>
          <w:b/>
          <w:bCs/>
          <w:spacing w:val="0"/>
          <w:sz w:val="18"/>
          <w:szCs w:val="18"/>
          <w:lang w:val="en-US"/>
        </w:rPr>
      </w:pPr>
      <w:r w:rsidRPr="006512E0">
        <w:rPr>
          <w:rFonts w:asciiTheme="minorHAnsi" w:hAnsiTheme="minorHAnsi" w:cstheme="minorHAnsi"/>
          <w:b/>
          <w:bCs/>
          <w:spacing w:val="0"/>
          <w:sz w:val="18"/>
          <w:szCs w:val="18"/>
          <w:lang w:val="en-US"/>
        </w:rPr>
        <w:br w:type="page"/>
      </w:r>
    </w:p>
    <w:p w14:paraId="784246A0" w14:textId="06FBC2FE" w:rsidR="004465A7" w:rsidRDefault="004465A7" w:rsidP="004465A7">
      <w:pPr>
        <w:rPr>
          <w:rFonts w:asciiTheme="minorHAnsi" w:hAnsiTheme="minorHAnsi" w:cstheme="minorHAnsi"/>
          <w:b/>
          <w:bCs/>
          <w:sz w:val="28"/>
          <w:szCs w:val="28"/>
          <w:lang w:val="en-US"/>
        </w:rPr>
      </w:pPr>
      <w:bookmarkStart w:id="0" w:name="_Hlk124515948"/>
      <w:r>
        <w:rPr>
          <w:rFonts w:asciiTheme="minorHAnsi" w:hAnsiTheme="minorHAnsi" w:cstheme="minorHAnsi"/>
          <w:b/>
          <w:bCs/>
          <w:sz w:val="28"/>
          <w:szCs w:val="28"/>
          <w:lang w:val="en-US"/>
        </w:rPr>
        <w:lastRenderedPageBreak/>
        <w:t>Change Log</w:t>
      </w:r>
    </w:p>
    <w:p w14:paraId="0374336A" w14:textId="77777777" w:rsidR="00C91196" w:rsidRPr="00C91196" w:rsidRDefault="00C91196" w:rsidP="004465A7">
      <w:pPr>
        <w:rPr>
          <w:rFonts w:asciiTheme="minorHAnsi" w:hAnsiTheme="minorHAnsi" w:cstheme="minorHAnsi"/>
          <w:sz w:val="24"/>
          <w:szCs w:val="24"/>
          <w:lang w:val="en-US"/>
        </w:rPr>
      </w:pPr>
    </w:p>
    <w:tbl>
      <w:tblPr>
        <w:tblStyle w:val="Gitternetztabelle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985"/>
        <w:gridCol w:w="2126"/>
        <w:gridCol w:w="3544"/>
      </w:tblGrid>
      <w:tr w:rsidR="00C91196" w:rsidRPr="006512E0" w14:paraId="2B2CADA7" w14:textId="77777777" w:rsidTr="00793460">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5C3016DB" w14:textId="77777777" w:rsidR="00C91196" w:rsidRPr="001F76FF" w:rsidRDefault="00C91196" w:rsidP="00793460">
            <w:pPr>
              <w:autoSpaceDE w:val="0"/>
              <w:autoSpaceDN w:val="0"/>
              <w:adjustRightInd w:val="0"/>
              <w:rPr>
                <w:rFonts w:asciiTheme="minorHAnsi" w:eastAsia="ArialUnicodeMS" w:hAnsiTheme="minorHAnsi" w:cstheme="minorHAnsi"/>
                <w:b w:val="0"/>
                <w:bCs w:val="0"/>
                <w:sz w:val="22"/>
                <w:szCs w:val="22"/>
                <w:lang w:val="en-US"/>
              </w:rPr>
            </w:pPr>
            <w:r w:rsidRPr="001F76FF">
              <w:rPr>
                <w:rFonts w:asciiTheme="minorHAnsi" w:eastAsia="ArialUnicodeMS" w:hAnsiTheme="minorHAnsi" w:cstheme="minorHAnsi"/>
                <w:b w:val="0"/>
                <w:bCs w:val="0"/>
                <w:sz w:val="22"/>
                <w:szCs w:val="22"/>
                <w:lang w:val="en-US"/>
              </w:rPr>
              <w:t>Version</w:t>
            </w:r>
          </w:p>
        </w:tc>
        <w:tc>
          <w:tcPr>
            <w:tcW w:w="1985"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3BE9B071" w14:textId="77777777" w:rsidR="00C91196" w:rsidRPr="001F76FF" w:rsidRDefault="00C91196" w:rsidP="007934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z w:val="22"/>
                <w:szCs w:val="22"/>
                <w:lang w:val="en-US"/>
              </w:rPr>
            </w:pPr>
            <w:r w:rsidRPr="001F76FF">
              <w:rPr>
                <w:rFonts w:asciiTheme="minorHAnsi" w:eastAsia="ArialUnicodeMS" w:hAnsiTheme="minorHAnsi" w:cstheme="minorHAnsi"/>
                <w:b w:val="0"/>
                <w:bCs w:val="0"/>
                <w:sz w:val="22"/>
                <w:szCs w:val="22"/>
                <w:lang w:val="en-US"/>
              </w:rPr>
              <w:t>Date</w:t>
            </w:r>
          </w:p>
        </w:tc>
        <w:tc>
          <w:tcPr>
            <w:tcW w:w="2126"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0F22B393" w14:textId="77777777" w:rsidR="00C91196" w:rsidRPr="001F76FF" w:rsidRDefault="00C91196" w:rsidP="007934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z w:val="22"/>
                <w:szCs w:val="22"/>
                <w:lang w:val="en-US"/>
              </w:rPr>
            </w:pPr>
            <w:r w:rsidRPr="001F76FF">
              <w:rPr>
                <w:rFonts w:asciiTheme="minorHAnsi" w:eastAsia="ArialUnicodeMS" w:hAnsiTheme="minorHAnsi" w:cstheme="minorHAnsi"/>
                <w:b w:val="0"/>
                <w:bCs w:val="0"/>
                <w:sz w:val="22"/>
                <w:szCs w:val="22"/>
                <w:lang w:val="en-US"/>
              </w:rPr>
              <w:t>Department</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414FBDAF" w14:textId="77777777" w:rsidR="00C91196" w:rsidRPr="001F76FF" w:rsidRDefault="00C91196" w:rsidP="007934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z w:val="22"/>
                <w:szCs w:val="22"/>
                <w:lang w:val="en-US"/>
              </w:rPr>
            </w:pPr>
            <w:r w:rsidRPr="001F76FF">
              <w:rPr>
                <w:rFonts w:asciiTheme="minorHAnsi" w:eastAsia="ArialUnicodeMS" w:hAnsiTheme="minorHAnsi" w:cstheme="minorHAnsi"/>
                <w:b w:val="0"/>
                <w:bCs w:val="0"/>
                <w:sz w:val="22"/>
                <w:szCs w:val="22"/>
                <w:lang w:val="en-US"/>
              </w:rPr>
              <w:t>Description of change</w:t>
            </w:r>
          </w:p>
        </w:tc>
      </w:tr>
      <w:tr w:rsidR="00C91196" w:rsidRPr="006512E0" w14:paraId="737EBE91" w14:textId="77777777" w:rsidTr="00793460">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C0EB9A8" w14:textId="1E50B159" w:rsidR="00C91196" w:rsidRPr="001F76FF" w:rsidRDefault="00CB53D1" w:rsidP="00793460">
            <w:pPr>
              <w:autoSpaceDE w:val="0"/>
              <w:autoSpaceDN w:val="0"/>
              <w:adjustRightInd w:val="0"/>
              <w:rPr>
                <w:rFonts w:asciiTheme="minorHAnsi" w:eastAsia="ArialUnicodeMS" w:hAnsiTheme="minorHAnsi" w:cstheme="minorHAnsi"/>
                <w:b w:val="0"/>
                <w:bCs w:val="0"/>
                <w:sz w:val="22"/>
                <w:szCs w:val="22"/>
                <w:lang w:val="en-US"/>
              </w:rPr>
            </w:pPr>
            <w:r w:rsidRPr="001F76FF">
              <w:rPr>
                <w:rFonts w:asciiTheme="minorHAnsi" w:eastAsia="ArialUnicodeMS" w:hAnsiTheme="minorHAnsi" w:cstheme="minorHAnsi"/>
                <w:b w:val="0"/>
                <w:bCs w:val="0"/>
                <w:sz w:val="22"/>
                <w:szCs w:val="22"/>
                <w:lang w:val="en-US"/>
              </w:rPr>
              <w:t>1</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F541A5" w14:textId="2FB06CF5" w:rsidR="00C91196" w:rsidRPr="001F76FF" w:rsidRDefault="00CB53D1" w:rsidP="00793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z w:val="22"/>
                <w:szCs w:val="22"/>
                <w:lang w:val="en-US"/>
              </w:rPr>
            </w:pPr>
            <w:r w:rsidRPr="001F76FF">
              <w:rPr>
                <w:rFonts w:asciiTheme="minorHAnsi" w:eastAsia="ArialUnicodeMS" w:hAnsiTheme="minorHAnsi" w:cstheme="minorHAnsi"/>
                <w:sz w:val="22"/>
                <w:szCs w:val="22"/>
                <w:lang w:val="en-US"/>
              </w:rPr>
              <w:t>February 20</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E401B9" w14:textId="0486AB0E" w:rsidR="00C91196" w:rsidRPr="001F76FF" w:rsidRDefault="00017026" w:rsidP="00793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z w:val="22"/>
                <w:szCs w:val="22"/>
                <w:lang w:val="en-US"/>
              </w:rPr>
            </w:pPr>
            <w:r>
              <w:rPr>
                <w:rFonts w:asciiTheme="minorHAnsi" w:eastAsia="ArialUnicodeMS" w:hAnsiTheme="minorHAnsi" w:cstheme="minorHAnsi"/>
                <w:sz w:val="22"/>
                <w:szCs w:val="22"/>
                <w:lang w:val="en-US"/>
              </w:rPr>
              <w:t>Environment</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230B8B" w14:textId="77777777" w:rsidR="00C91196" w:rsidRPr="001F76FF" w:rsidRDefault="00C91196" w:rsidP="00793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z w:val="22"/>
                <w:szCs w:val="22"/>
                <w:lang w:val="en-US"/>
              </w:rPr>
            </w:pPr>
            <w:r w:rsidRPr="001F76FF">
              <w:rPr>
                <w:rFonts w:asciiTheme="minorHAnsi" w:eastAsia="ArialUnicodeMS" w:hAnsiTheme="minorHAnsi" w:cstheme="minorHAnsi"/>
                <w:sz w:val="22"/>
                <w:szCs w:val="22"/>
                <w:lang w:val="en-US"/>
              </w:rPr>
              <w:t>Revision of the document</w:t>
            </w:r>
          </w:p>
        </w:tc>
      </w:tr>
      <w:tr w:rsidR="00CB53D1" w:rsidRPr="006512E0" w14:paraId="146077AC" w14:textId="77777777" w:rsidTr="00793460">
        <w:trPr>
          <w:trHeight w:val="589"/>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CCE4E50" w14:textId="53DBBE2D" w:rsidR="00CB53D1" w:rsidRPr="001F76FF" w:rsidRDefault="00CB53D1" w:rsidP="00793460">
            <w:pPr>
              <w:autoSpaceDE w:val="0"/>
              <w:autoSpaceDN w:val="0"/>
              <w:adjustRightInd w:val="0"/>
              <w:rPr>
                <w:rFonts w:asciiTheme="minorHAnsi" w:eastAsia="ArialUnicodeMS" w:hAnsiTheme="minorHAnsi" w:cstheme="minorHAnsi"/>
                <w:b w:val="0"/>
                <w:bCs w:val="0"/>
                <w:sz w:val="22"/>
                <w:szCs w:val="22"/>
                <w:lang w:val="en-US"/>
              </w:rPr>
            </w:pPr>
            <w:r w:rsidRPr="001F76FF">
              <w:rPr>
                <w:rFonts w:asciiTheme="minorHAnsi" w:eastAsia="ArialUnicodeMS" w:hAnsiTheme="minorHAnsi" w:cstheme="minorHAnsi"/>
                <w:b w:val="0"/>
                <w:bCs w:val="0"/>
                <w:sz w:val="22"/>
                <w:szCs w:val="22"/>
                <w:lang w:val="en-US"/>
              </w:rPr>
              <w:t>2</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9F10A7" w14:textId="0E9A08B8" w:rsidR="00CB53D1" w:rsidRPr="001F76FF" w:rsidRDefault="00CB53D1" w:rsidP="007934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z w:val="22"/>
                <w:szCs w:val="22"/>
                <w:lang w:val="en-US"/>
              </w:rPr>
            </w:pPr>
            <w:r w:rsidRPr="001F76FF">
              <w:rPr>
                <w:rFonts w:asciiTheme="minorHAnsi" w:eastAsia="ArialUnicodeMS" w:hAnsiTheme="minorHAnsi" w:cstheme="minorHAnsi"/>
                <w:sz w:val="22"/>
                <w:szCs w:val="22"/>
                <w:lang w:val="en-US"/>
              </w:rPr>
              <w:t>January 23</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4EBC59" w14:textId="11B7BB0B" w:rsidR="00CB53D1" w:rsidRPr="001F76FF" w:rsidRDefault="003E2A69" w:rsidP="007934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z w:val="22"/>
                <w:szCs w:val="22"/>
                <w:lang w:val="en-US"/>
              </w:rPr>
            </w:pPr>
            <w:r>
              <w:rPr>
                <w:rFonts w:asciiTheme="minorHAnsi" w:eastAsia="ArialUnicodeMS" w:hAnsiTheme="minorHAnsi" w:cstheme="minorHAnsi"/>
                <w:sz w:val="22"/>
                <w:szCs w:val="22"/>
                <w:lang w:val="en-US"/>
              </w:rPr>
              <w:t>SCM</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9C6878" w14:textId="20C31192" w:rsidR="00CB53D1" w:rsidRPr="001F76FF" w:rsidRDefault="00CB53D1" w:rsidP="007934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z w:val="22"/>
                <w:szCs w:val="22"/>
                <w:lang w:val="en-US"/>
              </w:rPr>
            </w:pPr>
            <w:r w:rsidRPr="001F76FF">
              <w:rPr>
                <w:rFonts w:asciiTheme="minorHAnsi" w:eastAsia="ArialUnicodeMS" w:hAnsiTheme="minorHAnsi" w:cstheme="minorHAnsi"/>
                <w:sz w:val="22"/>
                <w:szCs w:val="22"/>
                <w:lang w:val="en-US"/>
              </w:rPr>
              <w:t>Update</w:t>
            </w:r>
            <w:r w:rsidR="001F76FF" w:rsidRPr="001F76FF">
              <w:rPr>
                <w:rFonts w:asciiTheme="minorHAnsi" w:eastAsia="ArialUnicodeMS" w:hAnsiTheme="minorHAnsi" w:cstheme="minorHAnsi"/>
                <w:sz w:val="22"/>
                <w:szCs w:val="22"/>
                <w:lang w:val="en-US"/>
              </w:rPr>
              <w:t xml:space="preserve"> of the document</w:t>
            </w:r>
          </w:p>
        </w:tc>
      </w:tr>
    </w:tbl>
    <w:p w14:paraId="717A34A3" w14:textId="77777777" w:rsidR="004465A7" w:rsidRDefault="004465A7" w:rsidP="00560DDA">
      <w:pPr>
        <w:rPr>
          <w:rFonts w:asciiTheme="minorHAnsi" w:hAnsiTheme="minorHAnsi" w:cstheme="minorHAnsi"/>
          <w:b/>
          <w:bCs/>
          <w:spacing w:val="0"/>
          <w:sz w:val="28"/>
          <w:szCs w:val="28"/>
          <w:lang w:val="en-US"/>
        </w:rPr>
      </w:pPr>
    </w:p>
    <w:p w14:paraId="53A927A4" w14:textId="7151FD95" w:rsidR="00C86CD9" w:rsidRDefault="00C86CD9" w:rsidP="00560DDA">
      <w:pPr>
        <w:rPr>
          <w:rFonts w:asciiTheme="minorHAnsi" w:hAnsiTheme="minorHAnsi" w:cstheme="minorHAnsi"/>
          <w:b/>
          <w:bCs/>
          <w:spacing w:val="0"/>
          <w:sz w:val="28"/>
          <w:szCs w:val="28"/>
          <w:lang w:val="en-US"/>
        </w:rPr>
      </w:pPr>
      <w:r>
        <w:rPr>
          <w:rFonts w:asciiTheme="minorHAnsi" w:hAnsiTheme="minorHAnsi" w:cstheme="minorHAnsi"/>
          <w:b/>
          <w:bCs/>
          <w:spacing w:val="0"/>
          <w:sz w:val="28"/>
          <w:szCs w:val="28"/>
          <w:lang w:val="en-US"/>
        </w:rPr>
        <w:t>Confirmation &amp; Signature</w:t>
      </w:r>
    </w:p>
    <w:p w14:paraId="30FA6748" w14:textId="0A85B4CB" w:rsidR="00C86CD9" w:rsidRDefault="00C86CD9" w:rsidP="00560DDA">
      <w:pPr>
        <w:rPr>
          <w:rFonts w:asciiTheme="minorHAnsi" w:hAnsiTheme="minorHAnsi" w:cstheme="minorHAnsi"/>
          <w:spacing w:val="0"/>
          <w:sz w:val="22"/>
          <w:szCs w:val="22"/>
          <w:lang w:val="en-US"/>
        </w:rPr>
      </w:pPr>
      <w:r>
        <w:rPr>
          <w:rFonts w:asciiTheme="minorHAnsi" w:hAnsiTheme="minorHAnsi" w:cstheme="minorHAnsi"/>
          <w:spacing w:val="0"/>
          <w:sz w:val="22"/>
          <w:szCs w:val="22"/>
          <w:lang w:val="en-US"/>
        </w:rPr>
        <w:t xml:space="preserve">With this signature you confirm your intention to comply with the requirements of the RONAL GROUP document </w:t>
      </w:r>
      <w:r w:rsidR="00642F5F" w:rsidRPr="00642F5F">
        <w:rPr>
          <w:rFonts w:asciiTheme="minorHAnsi" w:hAnsiTheme="minorHAnsi" w:cstheme="minorHAnsi"/>
          <w:spacing w:val="0"/>
          <w:sz w:val="22"/>
          <w:szCs w:val="22"/>
          <w:lang w:val="en-US"/>
        </w:rPr>
        <w:t>"</w:t>
      </w:r>
      <w:r>
        <w:rPr>
          <w:rFonts w:asciiTheme="minorHAnsi" w:hAnsiTheme="minorHAnsi" w:cstheme="minorHAnsi"/>
          <w:spacing w:val="0"/>
          <w:sz w:val="22"/>
          <w:szCs w:val="22"/>
          <w:lang w:val="en-US"/>
        </w:rPr>
        <w:t>List of prohibited substances</w:t>
      </w:r>
      <w:r w:rsidR="00642F5F" w:rsidRPr="00642F5F">
        <w:rPr>
          <w:rFonts w:asciiTheme="minorHAnsi" w:hAnsiTheme="minorHAnsi" w:cstheme="minorHAnsi"/>
          <w:spacing w:val="0"/>
          <w:sz w:val="22"/>
          <w:szCs w:val="22"/>
          <w:lang w:val="en-US"/>
        </w:rPr>
        <w:t>"</w:t>
      </w:r>
      <w:r>
        <w:rPr>
          <w:rFonts w:asciiTheme="minorHAnsi" w:hAnsiTheme="minorHAnsi" w:cstheme="minorHAnsi"/>
          <w:spacing w:val="0"/>
          <w:sz w:val="22"/>
          <w:szCs w:val="22"/>
          <w:lang w:val="en-US"/>
        </w:rPr>
        <w:t xml:space="preserve"> and to take and implement appropriate and reasonable measures.</w:t>
      </w:r>
    </w:p>
    <w:p w14:paraId="4EC155C4" w14:textId="77777777" w:rsidR="00C86CD9" w:rsidRDefault="00C86CD9" w:rsidP="00560DDA">
      <w:pPr>
        <w:rPr>
          <w:rFonts w:asciiTheme="minorHAnsi" w:hAnsiTheme="minorHAnsi" w:cstheme="minorHAnsi"/>
          <w:spacing w:val="0"/>
          <w:sz w:val="22"/>
          <w:szCs w:val="22"/>
          <w:lang w:val="en-US"/>
        </w:rPr>
      </w:pPr>
    </w:p>
    <w:tbl>
      <w:tblPr>
        <w:tblStyle w:val="Gitternetztabelle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1784"/>
        <w:gridCol w:w="1784"/>
        <w:gridCol w:w="1784"/>
        <w:gridCol w:w="1785"/>
      </w:tblGrid>
      <w:tr w:rsidR="00194C6D" w:rsidRPr="006512E0" w14:paraId="7897A0B3" w14:textId="77777777" w:rsidTr="004437A1">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08DBA9AC" w14:textId="00FD52BA" w:rsidR="00C86CD9" w:rsidRPr="00700C9C" w:rsidRDefault="00C86CD9" w:rsidP="005E2BB0">
            <w:pPr>
              <w:autoSpaceDE w:val="0"/>
              <w:autoSpaceDN w:val="0"/>
              <w:adjustRightInd w:val="0"/>
              <w:rPr>
                <w:rFonts w:asciiTheme="minorHAnsi" w:eastAsia="ArialUnicodeMS" w:hAnsiTheme="minorHAnsi" w:cstheme="minorHAnsi"/>
                <w:b w:val="0"/>
                <w:bCs w:val="0"/>
                <w:spacing w:val="0"/>
                <w:sz w:val="22"/>
                <w:szCs w:val="22"/>
                <w:lang w:val="en-US"/>
              </w:rPr>
            </w:pPr>
            <w:bookmarkStart w:id="1" w:name="_Hlk124515282"/>
            <w:r w:rsidRPr="00700C9C">
              <w:rPr>
                <w:rFonts w:asciiTheme="minorHAnsi" w:eastAsia="ArialUnicodeMS" w:hAnsiTheme="minorHAnsi" w:cstheme="minorHAnsi"/>
                <w:b w:val="0"/>
                <w:bCs w:val="0"/>
                <w:spacing w:val="0"/>
                <w:sz w:val="22"/>
                <w:szCs w:val="22"/>
                <w:lang w:val="en-US"/>
              </w:rPr>
              <w:t>Date of approval</w:t>
            </w:r>
          </w:p>
        </w:tc>
        <w:tc>
          <w:tcPr>
            <w:tcW w:w="1784"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6E08D3DE" w14:textId="59C26921" w:rsidR="00C86CD9" w:rsidRPr="00700C9C" w:rsidRDefault="00C86CD9" w:rsidP="005E2B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pacing w:val="0"/>
                <w:sz w:val="22"/>
                <w:szCs w:val="22"/>
                <w:lang w:val="en-US"/>
              </w:rPr>
            </w:pPr>
            <w:r w:rsidRPr="00700C9C">
              <w:rPr>
                <w:rFonts w:asciiTheme="minorHAnsi" w:eastAsia="ArialUnicodeMS" w:hAnsiTheme="minorHAnsi" w:cstheme="minorHAnsi"/>
                <w:b w:val="0"/>
                <w:bCs w:val="0"/>
                <w:spacing w:val="0"/>
                <w:sz w:val="22"/>
                <w:szCs w:val="22"/>
                <w:lang w:val="en-US"/>
              </w:rPr>
              <w:t>Name of company</w:t>
            </w:r>
          </w:p>
        </w:tc>
        <w:tc>
          <w:tcPr>
            <w:tcW w:w="1784"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63B4E82D" w14:textId="6EDB1C56" w:rsidR="00C86CD9" w:rsidRPr="00700C9C" w:rsidRDefault="00C86CD9" w:rsidP="005E2B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pacing w:val="0"/>
                <w:sz w:val="22"/>
                <w:szCs w:val="22"/>
                <w:lang w:val="en-US"/>
              </w:rPr>
            </w:pPr>
            <w:r w:rsidRPr="00700C9C">
              <w:rPr>
                <w:rFonts w:asciiTheme="minorHAnsi" w:eastAsia="ArialUnicodeMS" w:hAnsiTheme="minorHAnsi" w:cstheme="minorHAnsi"/>
                <w:b w:val="0"/>
                <w:bCs w:val="0"/>
                <w:spacing w:val="0"/>
                <w:sz w:val="22"/>
                <w:szCs w:val="22"/>
                <w:lang w:val="en-US"/>
              </w:rPr>
              <w:t>Contact: First &amp; last name</w:t>
            </w:r>
          </w:p>
        </w:tc>
        <w:tc>
          <w:tcPr>
            <w:tcW w:w="1784"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2E3C025B" w14:textId="1A2D8A26" w:rsidR="00C86CD9" w:rsidRPr="00700C9C" w:rsidRDefault="00C86CD9" w:rsidP="005E2B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pacing w:val="0"/>
                <w:sz w:val="22"/>
                <w:szCs w:val="22"/>
                <w:lang w:val="en-US"/>
              </w:rPr>
            </w:pPr>
            <w:r w:rsidRPr="00700C9C">
              <w:rPr>
                <w:rFonts w:asciiTheme="minorHAnsi" w:eastAsia="ArialUnicodeMS" w:hAnsiTheme="minorHAnsi" w:cstheme="minorHAnsi"/>
                <w:b w:val="0"/>
                <w:bCs w:val="0"/>
                <w:spacing w:val="0"/>
                <w:sz w:val="22"/>
                <w:szCs w:val="22"/>
                <w:lang w:val="en-US"/>
              </w:rPr>
              <w:t>Role</w:t>
            </w:r>
          </w:p>
        </w:tc>
        <w:tc>
          <w:tcPr>
            <w:tcW w:w="1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4F332823" w14:textId="47B6D598" w:rsidR="00C86CD9" w:rsidRPr="00700C9C" w:rsidRDefault="00C86CD9" w:rsidP="005E2B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pacing w:val="0"/>
                <w:sz w:val="22"/>
                <w:szCs w:val="22"/>
                <w:lang w:val="en-US"/>
              </w:rPr>
            </w:pPr>
            <w:r w:rsidRPr="00700C9C">
              <w:rPr>
                <w:rFonts w:asciiTheme="minorHAnsi" w:eastAsia="ArialUnicodeMS" w:hAnsiTheme="minorHAnsi" w:cstheme="minorHAnsi"/>
                <w:b w:val="0"/>
                <w:bCs w:val="0"/>
                <w:spacing w:val="0"/>
                <w:sz w:val="22"/>
                <w:szCs w:val="22"/>
                <w:lang w:val="en-US"/>
              </w:rPr>
              <w:t>Signature</w:t>
            </w:r>
          </w:p>
        </w:tc>
      </w:tr>
      <w:tr w:rsidR="00194C6D" w:rsidRPr="006512E0" w14:paraId="3050E6A0" w14:textId="77777777" w:rsidTr="004437A1">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1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FCF8FF" w14:textId="16AD2324" w:rsidR="00C86CD9" w:rsidRPr="00F72841" w:rsidRDefault="00C86CD9" w:rsidP="005E2BB0">
            <w:pPr>
              <w:autoSpaceDE w:val="0"/>
              <w:autoSpaceDN w:val="0"/>
              <w:adjustRightInd w:val="0"/>
              <w:rPr>
                <w:rFonts w:asciiTheme="minorHAnsi" w:eastAsia="ArialUnicodeMS" w:hAnsiTheme="minorHAnsi" w:cstheme="minorHAnsi"/>
                <w:b w:val="0"/>
                <w:bCs w:val="0"/>
                <w:spacing w:val="0"/>
                <w:sz w:val="22"/>
                <w:szCs w:val="22"/>
                <w:lang w:val="en-US"/>
              </w:rPr>
            </w:pPr>
          </w:p>
        </w:tc>
        <w:tc>
          <w:tcPr>
            <w:tcW w:w="1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E94625" w14:textId="0F49A0DE" w:rsidR="00C86CD9" w:rsidRPr="00BA09AE" w:rsidRDefault="00C86CD9" w:rsidP="005E2B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
        </w:tc>
        <w:tc>
          <w:tcPr>
            <w:tcW w:w="1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34EEDB" w14:textId="352C09CD" w:rsidR="00C86CD9" w:rsidRPr="00BA09AE" w:rsidRDefault="00C86CD9" w:rsidP="005E2B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
        </w:tc>
        <w:tc>
          <w:tcPr>
            <w:tcW w:w="1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BC133C" w14:textId="6E9715CB" w:rsidR="00C86CD9" w:rsidRPr="00BA09AE" w:rsidRDefault="00C86CD9" w:rsidP="005E2B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
        </w:tc>
        <w:tc>
          <w:tcPr>
            <w:tcW w:w="1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93AD02C" w14:textId="77B02441" w:rsidR="00C86CD9" w:rsidRPr="00BA09AE" w:rsidRDefault="00C86CD9" w:rsidP="005E2B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
        </w:tc>
      </w:tr>
      <w:bookmarkEnd w:id="0"/>
      <w:bookmarkEnd w:id="1"/>
    </w:tbl>
    <w:p w14:paraId="610A4D6E" w14:textId="7CA1C869" w:rsidR="00C86CD9" w:rsidRDefault="00C86CD9" w:rsidP="00560DDA">
      <w:pPr>
        <w:rPr>
          <w:rFonts w:asciiTheme="minorHAnsi" w:hAnsiTheme="minorHAnsi" w:cstheme="minorHAnsi"/>
          <w:spacing w:val="0"/>
          <w:sz w:val="22"/>
          <w:szCs w:val="22"/>
          <w:lang w:val="en-US"/>
        </w:rPr>
      </w:pPr>
    </w:p>
    <w:p w14:paraId="65926ADD" w14:textId="77777777" w:rsidR="00C86CD9" w:rsidRPr="00C86CD9" w:rsidRDefault="00C86CD9" w:rsidP="00560DDA">
      <w:pPr>
        <w:rPr>
          <w:rFonts w:asciiTheme="minorHAnsi" w:hAnsiTheme="minorHAnsi" w:cstheme="minorHAnsi"/>
          <w:spacing w:val="0"/>
          <w:sz w:val="22"/>
          <w:szCs w:val="22"/>
          <w:lang w:val="en-US"/>
        </w:rPr>
      </w:pPr>
    </w:p>
    <w:p w14:paraId="524D7A3E" w14:textId="77777777" w:rsidR="00C86CD9" w:rsidRDefault="00C86CD9">
      <w:pPr>
        <w:rPr>
          <w:rFonts w:asciiTheme="minorHAnsi" w:hAnsiTheme="minorHAnsi" w:cstheme="minorHAnsi"/>
          <w:b/>
          <w:bCs/>
          <w:spacing w:val="0"/>
          <w:sz w:val="18"/>
          <w:szCs w:val="18"/>
          <w:lang w:val="en-US"/>
        </w:rPr>
      </w:pPr>
      <w:r>
        <w:rPr>
          <w:rFonts w:asciiTheme="minorHAnsi" w:hAnsiTheme="minorHAnsi" w:cstheme="minorHAnsi"/>
          <w:b/>
          <w:bCs/>
          <w:spacing w:val="0"/>
          <w:sz w:val="18"/>
          <w:szCs w:val="18"/>
          <w:lang w:val="en-US"/>
        </w:rPr>
        <w:br w:type="page"/>
      </w:r>
    </w:p>
    <w:sdt>
      <w:sdtPr>
        <w:rPr>
          <w:rFonts w:asciiTheme="minorHAnsi" w:eastAsiaTheme="minorHAnsi" w:hAnsiTheme="minorHAnsi" w:cstheme="minorHAnsi"/>
          <w:color w:val="auto"/>
          <w:spacing w:val="4"/>
          <w:sz w:val="22"/>
          <w:szCs w:val="22"/>
          <w:lang w:val="de-DE" w:eastAsia="en-US"/>
        </w:rPr>
        <w:id w:val="33709411"/>
        <w:docPartObj>
          <w:docPartGallery w:val="Table of Contents"/>
          <w:docPartUnique/>
        </w:docPartObj>
      </w:sdtPr>
      <w:sdtEndPr>
        <w:rPr>
          <w:b/>
          <w:bCs/>
        </w:rPr>
      </w:sdtEndPr>
      <w:sdtContent>
        <w:p w14:paraId="060133E8" w14:textId="77777777" w:rsidR="00560DDA" w:rsidRPr="006512E0" w:rsidRDefault="00560DDA" w:rsidP="00560DDA">
          <w:pPr>
            <w:pStyle w:val="Inhaltsverzeichnisberschrift"/>
            <w:rPr>
              <w:rFonts w:asciiTheme="minorHAnsi" w:hAnsiTheme="minorHAnsi" w:cstheme="minorHAnsi"/>
              <w:b/>
              <w:color w:val="auto"/>
              <w:sz w:val="26"/>
              <w:szCs w:val="26"/>
              <w:lang w:val="de-DE"/>
            </w:rPr>
          </w:pPr>
          <w:r w:rsidRPr="006512E0">
            <w:rPr>
              <w:rFonts w:asciiTheme="minorHAnsi" w:hAnsiTheme="minorHAnsi" w:cstheme="minorHAnsi"/>
              <w:b/>
              <w:color w:val="auto"/>
              <w:sz w:val="26"/>
              <w:szCs w:val="26"/>
              <w:lang w:val="de-DE"/>
            </w:rPr>
            <w:t>INDEX</w:t>
          </w:r>
        </w:p>
        <w:p w14:paraId="773105CC" w14:textId="77777777" w:rsidR="00560DDA" w:rsidRPr="006512E0" w:rsidRDefault="00560DDA" w:rsidP="00560DDA">
          <w:pPr>
            <w:rPr>
              <w:rFonts w:asciiTheme="minorHAnsi" w:hAnsiTheme="minorHAnsi" w:cstheme="minorHAnsi"/>
              <w:sz w:val="22"/>
              <w:szCs w:val="22"/>
              <w:lang w:val="de-DE" w:eastAsia="de-CH"/>
            </w:rPr>
          </w:pPr>
        </w:p>
        <w:p w14:paraId="2EB85DFE" w14:textId="33DD7566" w:rsidR="00560DDA" w:rsidRPr="006512E0" w:rsidRDefault="00560DDA" w:rsidP="00560DDA">
          <w:pPr>
            <w:pStyle w:val="Verzeichnis3"/>
            <w:rPr>
              <w:rFonts w:asciiTheme="minorHAnsi" w:eastAsiaTheme="minorEastAsia" w:hAnsiTheme="minorHAnsi" w:cstheme="minorHAnsi"/>
              <w:b/>
              <w:spacing w:val="0"/>
              <w:sz w:val="22"/>
              <w:szCs w:val="22"/>
              <w:lang w:val="de-CH" w:eastAsia="de-CH"/>
            </w:rPr>
          </w:pPr>
          <w:r w:rsidRPr="006512E0">
            <w:rPr>
              <w:rFonts w:asciiTheme="minorHAnsi" w:hAnsiTheme="minorHAnsi" w:cstheme="minorHAnsi"/>
              <w:sz w:val="22"/>
              <w:szCs w:val="22"/>
            </w:rPr>
            <w:fldChar w:fldCharType="begin"/>
          </w:r>
          <w:r w:rsidRPr="006512E0">
            <w:rPr>
              <w:rFonts w:asciiTheme="minorHAnsi" w:hAnsiTheme="minorHAnsi" w:cstheme="minorHAnsi"/>
              <w:sz w:val="22"/>
              <w:szCs w:val="22"/>
            </w:rPr>
            <w:instrText xml:space="preserve"> TOC \o "1-3" \h \z \u </w:instrText>
          </w:r>
          <w:r w:rsidRPr="006512E0">
            <w:rPr>
              <w:rFonts w:asciiTheme="minorHAnsi" w:hAnsiTheme="minorHAnsi" w:cstheme="minorHAnsi"/>
              <w:sz w:val="22"/>
              <w:szCs w:val="22"/>
            </w:rPr>
            <w:fldChar w:fldCharType="separate"/>
          </w:r>
          <w:hyperlink w:anchor="_Toc29965064" w:history="1">
            <w:r w:rsidRPr="006512E0">
              <w:rPr>
                <w:rStyle w:val="Hyperlink"/>
                <w:rFonts w:asciiTheme="minorHAnsi" w:hAnsiTheme="minorHAnsi" w:cstheme="minorHAnsi"/>
                <w:b/>
                <w:color w:val="auto"/>
                <w:sz w:val="22"/>
                <w:szCs w:val="22"/>
              </w:rPr>
              <w:t xml:space="preserve">1. </w:t>
            </w:r>
            <w:r w:rsidRPr="006512E0">
              <w:rPr>
                <w:rFonts w:asciiTheme="minorHAnsi" w:eastAsiaTheme="minorEastAsia" w:hAnsiTheme="minorHAnsi" w:cstheme="minorHAnsi"/>
                <w:b/>
                <w:spacing w:val="0"/>
                <w:sz w:val="22"/>
                <w:szCs w:val="22"/>
                <w:lang w:val="de-CH" w:eastAsia="de-CH"/>
              </w:rPr>
              <w:tab/>
            </w:r>
            <w:r w:rsidRPr="006512E0">
              <w:rPr>
                <w:rStyle w:val="Hyperlink"/>
                <w:rFonts w:asciiTheme="minorHAnsi" w:hAnsiTheme="minorHAnsi" w:cstheme="minorHAnsi"/>
                <w:b/>
                <w:caps/>
                <w:color w:val="auto"/>
                <w:sz w:val="22"/>
                <w:szCs w:val="22"/>
              </w:rPr>
              <w:t>General</w:t>
            </w:r>
            <w:r w:rsidRPr="006512E0">
              <w:rPr>
                <w:rFonts w:asciiTheme="minorHAnsi" w:hAnsiTheme="minorHAnsi" w:cstheme="minorHAnsi"/>
                <w:b/>
                <w:webHidden/>
                <w:sz w:val="22"/>
                <w:szCs w:val="22"/>
              </w:rPr>
              <w:tab/>
            </w:r>
            <w:r w:rsidRPr="006512E0">
              <w:rPr>
                <w:rFonts w:asciiTheme="minorHAnsi" w:hAnsiTheme="minorHAnsi" w:cstheme="minorHAnsi"/>
                <w:b/>
                <w:webHidden/>
                <w:sz w:val="22"/>
                <w:szCs w:val="22"/>
              </w:rPr>
              <w:fldChar w:fldCharType="begin"/>
            </w:r>
            <w:r w:rsidRPr="006512E0">
              <w:rPr>
                <w:rFonts w:asciiTheme="minorHAnsi" w:hAnsiTheme="minorHAnsi" w:cstheme="minorHAnsi"/>
                <w:b/>
                <w:webHidden/>
                <w:sz w:val="22"/>
                <w:szCs w:val="22"/>
              </w:rPr>
              <w:instrText xml:space="preserve"> PAGEREF _Toc29965064 \h </w:instrText>
            </w:r>
            <w:r w:rsidRPr="006512E0">
              <w:rPr>
                <w:rFonts w:asciiTheme="minorHAnsi" w:hAnsiTheme="minorHAnsi" w:cstheme="minorHAnsi"/>
                <w:b/>
                <w:webHidden/>
                <w:sz w:val="22"/>
                <w:szCs w:val="22"/>
              </w:rPr>
            </w:r>
            <w:r w:rsidRPr="006512E0">
              <w:rPr>
                <w:rFonts w:asciiTheme="minorHAnsi" w:hAnsiTheme="minorHAnsi" w:cstheme="minorHAnsi"/>
                <w:b/>
                <w:webHidden/>
                <w:sz w:val="22"/>
                <w:szCs w:val="22"/>
              </w:rPr>
              <w:fldChar w:fldCharType="separate"/>
            </w:r>
            <w:r w:rsidR="003B5141">
              <w:rPr>
                <w:rFonts w:asciiTheme="minorHAnsi" w:hAnsiTheme="minorHAnsi" w:cstheme="minorHAnsi"/>
                <w:b/>
                <w:webHidden/>
                <w:sz w:val="22"/>
                <w:szCs w:val="22"/>
              </w:rPr>
              <w:t>4</w:t>
            </w:r>
            <w:r w:rsidRPr="006512E0">
              <w:rPr>
                <w:rFonts w:asciiTheme="minorHAnsi" w:hAnsiTheme="minorHAnsi" w:cstheme="minorHAnsi"/>
                <w:b/>
                <w:webHidden/>
                <w:sz w:val="22"/>
                <w:szCs w:val="22"/>
              </w:rPr>
              <w:fldChar w:fldCharType="end"/>
            </w:r>
          </w:hyperlink>
        </w:p>
        <w:p w14:paraId="71FAAEEA" w14:textId="7C672531" w:rsidR="00560DDA" w:rsidRPr="006512E0" w:rsidRDefault="00FE5871" w:rsidP="00560DDA">
          <w:pPr>
            <w:pStyle w:val="Verzeichnis3"/>
            <w:rPr>
              <w:rFonts w:asciiTheme="minorHAnsi" w:eastAsiaTheme="minorEastAsia" w:hAnsiTheme="minorHAnsi" w:cstheme="minorHAnsi"/>
              <w:spacing w:val="0"/>
              <w:sz w:val="22"/>
              <w:szCs w:val="22"/>
              <w:lang w:val="de-CH" w:eastAsia="de-CH"/>
            </w:rPr>
          </w:pPr>
          <w:hyperlink w:anchor="_Toc29965065" w:history="1">
            <w:r w:rsidR="00560DDA" w:rsidRPr="006512E0">
              <w:rPr>
                <w:rStyle w:val="Hyperlink"/>
                <w:rFonts w:asciiTheme="minorHAnsi" w:hAnsiTheme="minorHAnsi" w:cstheme="minorHAnsi"/>
                <w:color w:val="auto"/>
                <w:sz w:val="22"/>
                <w:szCs w:val="22"/>
              </w:rPr>
              <w:t xml:space="preserve">1.1 </w:t>
            </w:r>
            <w:r w:rsidR="00560DDA" w:rsidRPr="006512E0">
              <w:rPr>
                <w:rFonts w:asciiTheme="minorHAnsi" w:eastAsiaTheme="minorEastAsia" w:hAnsiTheme="minorHAnsi" w:cstheme="minorHAnsi"/>
                <w:spacing w:val="0"/>
                <w:sz w:val="22"/>
                <w:szCs w:val="22"/>
                <w:lang w:val="de-CH" w:eastAsia="de-CH"/>
              </w:rPr>
              <w:tab/>
            </w:r>
            <w:r w:rsidR="00560DDA" w:rsidRPr="006512E0">
              <w:rPr>
                <w:rStyle w:val="Hyperlink"/>
                <w:rFonts w:asciiTheme="minorHAnsi" w:hAnsiTheme="minorHAnsi" w:cstheme="minorHAnsi"/>
                <w:color w:val="auto"/>
                <w:sz w:val="22"/>
                <w:szCs w:val="22"/>
              </w:rPr>
              <w:t>Definitions, hints and links</w:t>
            </w:r>
            <w:r w:rsidR="00560DDA" w:rsidRPr="006512E0">
              <w:rPr>
                <w:rFonts w:asciiTheme="minorHAnsi" w:hAnsiTheme="minorHAnsi" w:cstheme="minorHAnsi"/>
                <w:webHidden/>
                <w:sz w:val="22"/>
                <w:szCs w:val="22"/>
              </w:rPr>
              <w:tab/>
            </w:r>
            <w:r w:rsidR="00560DDA" w:rsidRPr="006512E0">
              <w:rPr>
                <w:rFonts w:asciiTheme="minorHAnsi" w:hAnsiTheme="minorHAnsi" w:cstheme="minorHAnsi"/>
                <w:webHidden/>
                <w:sz w:val="22"/>
                <w:szCs w:val="22"/>
              </w:rPr>
              <w:fldChar w:fldCharType="begin"/>
            </w:r>
            <w:r w:rsidR="00560DDA" w:rsidRPr="006512E0">
              <w:rPr>
                <w:rFonts w:asciiTheme="minorHAnsi" w:hAnsiTheme="minorHAnsi" w:cstheme="minorHAnsi"/>
                <w:webHidden/>
                <w:sz w:val="22"/>
                <w:szCs w:val="22"/>
              </w:rPr>
              <w:instrText xml:space="preserve"> PAGEREF _Toc29965065 \h </w:instrText>
            </w:r>
            <w:r w:rsidR="00560DDA" w:rsidRPr="006512E0">
              <w:rPr>
                <w:rFonts w:asciiTheme="minorHAnsi" w:hAnsiTheme="minorHAnsi" w:cstheme="minorHAnsi"/>
                <w:webHidden/>
                <w:sz w:val="22"/>
                <w:szCs w:val="22"/>
              </w:rPr>
            </w:r>
            <w:r w:rsidR="00560DDA" w:rsidRPr="006512E0">
              <w:rPr>
                <w:rFonts w:asciiTheme="minorHAnsi" w:hAnsiTheme="minorHAnsi" w:cstheme="minorHAnsi"/>
                <w:webHidden/>
                <w:sz w:val="22"/>
                <w:szCs w:val="22"/>
              </w:rPr>
              <w:fldChar w:fldCharType="separate"/>
            </w:r>
            <w:r w:rsidR="003B5141">
              <w:rPr>
                <w:rFonts w:asciiTheme="minorHAnsi" w:hAnsiTheme="minorHAnsi" w:cstheme="minorHAnsi"/>
                <w:webHidden/>
                <w:sz w:val="22"/>
                <w:szCs w:val="22"/>
              </w:rPr>
              <w:t>4</w:t>
            </w:r>
            <w:r w:rsidR="00560DDA" w:rsidRPr="006512E0">
              <w:rPr>
                <w:rFonts w:asciiTheme="minorHAnsi" w:hAnsiTheme="minorHAnsi" w:cstheme="minorHAnsi"/>
                <w:webHidden/>
                <w:sz w:val="22"/>
                <w:szCs w:val="22"/>
              </w:rPr>
              <w:fldChar w:fldCharType="end"/>
            </w:r>
          </w:hyperlink>
        </w:p>
        <w:p w14:paraId="39153873" w14:textId="4FF950FF" w:rsidR="00560DDA" w:rsidRPr="006512E0" w:rsidRDefault="00FE5871" w:rsidP="00560DDA">
          <w:pPr>
            <w:pStyle w:val="Verzeichnis3"/>
            <w:rPr>
              <w:rFonts w:asciiTheme="minorHAnsi" w:eastAsiaTheme="minorEastAsia" w:hAnsiTheme="minorHAnsi" w:cstheme="minorHAnsi"/>
              <w:spacing w:val="0"/>
              <w:sz w:val="22"/>
              <w:szCs w:val="22"/>
              <w:lang w:val="de-CH" w:eastAsia="de-CH"/>
            </w:rPr>
          </w:pPr>
          <w:hyperlink w:anchor="_Toc29965066" w:history="1">
            <w:r w:rsidR="00560DDA" w:rsidRPr="006512E0">
              <w:rPr>
                <w:rStyle w:val="Hyperlink"/>
                <w:rFonts w:asciiTheme="minorHAnsi" w:hAnsiTheme="minorHAnsi" w:cstheme="minorHAnsi"/>
                <w:color w:val="auto"/>
                <w:sz w:val="22"/>
                <w:szCs w:val="22"/>
              </w:rPr>
              <w:t xml:space="preserve">1.1.1 </w:t>
            </w:r>
            <w:r w:rsidR="00560DDA" w:rsidRPr="006512E0">
              <w:rPr>
                <w:rFonts w:asciiTheme="minorHAnsi" w:eastAsiaTheme="minorEastAsia" w:hAnsiTheme="minorHAnsi" w:cstheme="minorHAnsi"/>
                <w:spacing w:val="0"/>
                <w:sz w:val="22"/>
                <w:szCs w:val="22"/>
                <w:lang w:val="de-CH" w:eastAsia="de-CH"/>
              </w:rPr>
              <w:tab/>
            </w:r>
            <w:r w:rsidR="00560DDA" w:rsidRPr="006512E0">
              <w:rPr>
                <w:rStyle w:val="Hyperlink"/>
                <w:rFonts w:asciiTheme="minorHAnsi" w:hAnsiTheme="minorHAnsi" w:cstheme="minorHAnsi"/>
                <w:color w:val="auto"/>
                <w:sz w:val="22"/>
                <w:szCs w:val="22"/>
              </w:rPr>
              <w:t>Global List of Declarable Substances in the automotive sector (GADSL)</w:t>
            </w:r>
            <w:r w:rsidR="00560DDA" w:rsidRPr="006512E0">
              <w:rPr>
                <w:rFonts w:asciiTheme="minorHAnsi" w:hAnsiTheme="minorHAnsi" w:cstheme="minorHAnsi"/>
                <w:webHidden/>
                <w:sz w:val="22"/>
                <w:szCs w:val="22"/>
              </w:rPr>
              <w:tab/>
            </w:r>
            <w:r w:rsidR="00560DDA" w:rsidRPr="006512E0">
              <w:rPr>
                <w:rFonts w:asciiTheme="minorHAnsi" w:hAnsiTheme="minorHAnsi" w:cstheme="minorHAnsi"/>
                <w:webHidden/>
                <w:sz w:val="22"/>
                <w:szCs w:val="22"/>
              </w:rPr>
              <w:fldChar w:fldCharType="begin"/>
            </w:r>
            <w:r w:rsidR="00560DDA" w:rsidRPr="006512E0">
              <w:rPr>
                <w:rFonts w:asciiTheme="minorHAnsi" w:hAnsiTheme="minorHAnsi" w:cstheme="minorHAnsi"/>
                <w:webHidden/>
                <w:sz w:val="22"/>
                <w:szCs w:val="22"/>
              </w:rPr>
              <w:instrText xml:space="preserve"> PAGEREF _Toc29965066 \h </w:instrText>
            </w:r>
            <w:r w:rsidR="00560DDA" w:rsidRPr="006512E0">
              <w:rPr>
                <w:rFonts w:asciiTheme="minorHAnsi" w:hAnsiTheme="minorHAnsi" w:cstheme="minorHAnsi"/>
                <w:webHidden/>
                <w:sz w:val="22"/>
                <w:szCs w:val="22"/>
              </w:rPr>
            </w:r>
            <w:r w:rsidR="00560DDA" w:rsidRPr="006512E0">
              <w:rPr>
                <w:rFonts w:asciiTheme="minorHAnsi" w:hAnsiTheme="minorHAnsi" w:cstheme="minorHAnsi"/>
                <w:webHidden/>
                <w:sz w:val="22"/>
                <w:szCs w:val="22"/>
              </w:rPr>
              <w:fldChar w:fldCharType="separate"/>
            </w:r>
            <w:r w:rsidR="003B5141">
              <w:rPr>
                <w:rFonts w:asciiTheme="minorHAnsi" w:hAnsiTheme="minorHAnsi" w:cstheme="minorHAnsi"/>
                <w:webHidden/>
                <w:sz w:val="22"/>
                <w:szCs w:val="22"/>
              </w:rPr>
              <w:t>4</w:t>
            </w:r>
            <w:r w:rsidR="00560DDA" w:rsidRPr="006512E0">
              <w:rPr>
                <w:rFonts w:asciiTheme="minorHAnsi" w:hAnsiTheme="minorHAnsi" w:cstheme="minorHAnsi"/>
                <w:webHidden/>
                <w:sz w:val="22"/>
                <w:szCs w:val="22"/>
              </w:rPr>
              <w:fldChar w:fldCharType="end"/>
            </w:r>
          </w:hyperlink>
        </w:p>
        <w:p w14:paraId="7E236DEA" w14:textId="7072EDB4" w:rsidR="00560DDA" w:rsidRPr="006512E0" w:rsidRDefault="00FE5871" w:rsidP="00560DDA">
          <w:pPr>
            <w:pStyle w:val="Verzeichnis3"/>
            <w:rPr>
              <w:rFonts w:asciiTheme="minorHAnsi" w:eastAsiaTheme="minorEastAsia" w:hAnsiTheme="minorHAnsi" w:cstheme="minorHAnsi"/>
              <w:spacing w:val="0"/>
              <w:sz w:val="22"/>
              <w:szCs w:val="22"/>
              <w:lang w:val="de-CH" w:eastAsia="de-CH"/>
            </w:rPr>
          </w:pPr>
          <w:hyperlink w:anchor="_Toc29965067" w:history="1">
            <w:r w:rsidR="00560DDA" w:rsidRPr="006512E0">
              <w:rPr>
                <w:rStyle w:val="Hyperlink"/>
                <w:rFonts w:asciiTheme="minorHAnsi" w:hAnsiTheme="minorHAnsi" w:cstheme="minorHAnsi"/>
                <w:color w:val="auto"/>
                <w:sz w:val="22"/>
                <w:szCs w:val="22"/>
              </w:rPr>
              <w:t xml:space="preserve">1.1.2 </w:t>
            </w:r>
            <w:r w:rsidR="00560DDA" w:rsidRPr="006512E0">
              <w:rPr>
                <w:rFonts w:asciiTheme="minorHAnsi" w:eastAsiaTheme="minorEastAsia" w:hAnsiTheme="minorHAnsi" w:cstheme="minorHAnsi"/>
                <w:spacing w:val="0"/>
                <w:sz w:val="22"/>
                <w:szCs w:val="22"/>
                <w:lang w:val="de-CH" w:eastAsia="de-CH"/>
              </w:rPr>
              <w:tab/>
            </w:r>
            <w:r w:rsidR="00560DDA" w:rsidRPr="006512E0">
              <w:rPr>
                <w:rStyle w:val="Hyperlink"/>
                <w:rFonts w:asciiTheme="minorHAnsi" w:hAnsiTheme="minorHAnsi" w:cstheme="minorHAnsi"/>
                <w:color w:val="auto"/>
                <w:sz w:val="22"/>
                <w:szCs w:val="22"/>
              </w:rPr>
              <w:t>International Material Data System (IMDS)</w:t>
            </w:r>
            <w:r w:rsidR="00560DDA" w:rsidRPr="006512E0">
              <w:rPr>
                <w:rFonts w:asciiTheme="minorHAnsi" w:hAnsiTheme="minorHAnsi" w:cstheme="minorHAnsi"/>
                <w:webHidden/>
                <w:sz w:val="22"/>
                <w:szCs w:val="22"/>
              </w:rPr>
              <w:tab/>
            </w:r>
            <w:r w:rsidR="00560DDA" w:rsidRPr="006512E0">
              <w:rPr>
                <w:rFonts w:asciiTheme="minorHAnsi" w:hAnsiTheme="minorHAnsi" w:cstheme="minorHAnsi"/>
                <w:webHidden/>
                <w:sz w:val="22"/>
                <w:szCs w:val="22"/>
              </w:rPr>
              <w:fldChar w:fldCharType="begin"/>
            </w:r>
            <w:r w:rsidR="00560DDA" w:rsidRPr="006512E0">
              <w:rPr>
                <w:rFonts w:asciiTheme="minorHAnsi" w:hAnsiTheme="minorHAnsi" w:cstheme="minorHAnsi"/>
                <w:webHidden/>
                <w:sz w:val="22"/>
                <w:szCs w:val="22"/>
              </w:rPr>
              <w:instrText xml:space="preserve"> PAGEREF _Toc29965067 \h </w:instrText>
            </w:r>
            <w:r w:rsidR="00560DDA" w:rsidRPr="006512E0">
              <w:rPr>
                <w:rFonts w:asciiTheme="minorHAnsi" w:hAnsiTheme="minorHAnsi" w:cstheme="minorHAnsi"/>
                <w:webHidden/>
                <w:sz w:val="22"/>
                <w:szCs w:val="22"/>
              </w:rPr>
            </w:r>
            <w:r w:rsidR="00560DDA" w:rsidRPr="006512E0">
              <w:rPr>
                <w:rFonts w:asciiTheme="minorHAnsi" w:hAnsiTheme="minorHAnsi" w:cstheme="minorHAnsi"/>
                <w:webHidden/>
                <w:sz w:val="22"/>
                <w:szCs w:val="22"/>
              </w:rPr>
              <w:fldChar w:fldCharType="separate"/>
            </w:r>
            <w:r w:rsidR="003B5141">
              <w:rPr>
                <w:rFonts w:asciiTheme="minorHAnsi" w:hAnsiTheme="minorHAnsi" w:cstheme="minorHAnsi"/>
                <w:webHidden/>
                <w:sz w:val="22"/>
                <w:szCs w:val="22"/>
              </w:rPr>
              <w:t>4</w:t>
            </w:r>
            <w:r w:rsidR="00560DDA" w:rsidRPr="006512E0">
              <w:rPr>
                <w:rFonts w:asciiTheme="minorHAnsi" w:hAnsiTheme="minorHAnsi" w:cstheme="minorHAnsi"/>
                <w:webHidden/>
                <w:sz w:val="22"/>
                <w:szCs w:val="22"/>
              </w:rPr>
              <w:fldChar w:fldCharType="end"/>
            </w:r>
          </w:hyperlink>
        </w:p>
        <w:p w14:paraId="303C978E" w14:textId="400AB412" w:rsidR="00560DDA" w:rsidRPr="006512E0" w:rsidRDefault="00FE5871" w:rsidP="00560DDA">
          <w:pPr>
            <w:pStyle w:val="Verzeichnis3"/>
            <w:rPr>
              <w:rFonts w:asciiTheme="minorHAnsi" w:eastAsiaTheme="minorEastAsia" w:hAnsiTheme="minorHAnsi" w:cstheme="minorHAnsi"/>
              <w:spacing w:val="0"/>
              <w:sz w:val="22"/>
              <w:szCs w:val="22"/>
              <w:lang w:val="de-CH" w:eastAsia="de-CH"/>
            </w:rPr>
          </w:pPr>
          <w:hyperlink w:anchor="_Toc29965068" w:history="1">
            <w:r w:rsidR="00560DDA" w:rsidRPr="006512E0">
              <w:rPr>
                <w:rStyle w:val="Hyperlink"/>
                <w:rFonts w:asciiTheme="minorHAnsi" w:hAnsiTheme="minorHAnsi" w:cstheme="minorHAnsi"/>
                <w:color w:val="auto"/>
                <w:sz w:val="22"/>
                <w:szCs w:val="22"/>
              </w:rPr>
              <w:t xml:space="preserve">1.1.3 </w:t>
            </w:r>
            <w:r w:rsidR="00560DDA" w:rsidRPr="006512E0">
              <w:rPr>
                <w:rFonts w:asciiTheme="minorHAnsi" w:eastAsiaTheme="minorEastAsia" w:hAnsiTheme="minorHAnsi" w:cstheme="minorHAnsi"/>
                <w:spacing w:val="0"/>
                <w:sz w:val="22"/>
                <w:szCs w:val="22"/>
                <w:lang w:val="de-CH" w:eastAsia="de-CH"/>
              </w:rPr>
              <w:tab/>
            </w:r>
            <w:r w:rsidR="00560DDA" w:rsidRPr="006512E0">
              <w:rPr>
                <w:rStyle w:val="Hyperlink"/>
                <w:rFonts w:asciiTheme="minorHAnsi" w:hAnsiTheme="minorHAnsi" w:cstheme="minorHAnsi"/>
                <w:color w:val="auto"/>
                <w:sz w:val="22"/>
                <w:szCs w:val="22"/>
              </w:rPr>
              <w:t>Conflict minerals</w:t>
            </w:r>
            <w:r w:rsidR="00560DDA" w:rsidRPr="006512E0">
              <w:rPr>
                <w:rFonts w:asciiTheme="minorHAnsi" w:hAnsiTheme="minorHAnsi" w:cstheme="minorHAnsi"/>
                <w:webHidden/>
                <w:sz w:val="22"/>
                <w:szCs w:val="22"/>
              </w:rPr>
              <w:tab/>
            </w:r>
            <w:r w:rsidR="00560DDA" w:rsidRPr="006512E0">
              <w:rPr>
                <w:rFonts w:asciiTheme="minorHAnsi" w:hAnsiTheme="minorHAnsi" w:cstheme="minorHAnsi"/>
                <w:webHidden/>
                <w:sz w:val="22"/>
                <w:szCs w:val="22"/>
              </w:rPr>
              <w:fldChar w:fldCharType="begin"/>
            </w:r>
            <w:r w:rsidR="00560DDA" w:rsidRPr="006512E0">
              <w:rPr>
                <w:rFonts w:asciiTheme="minorHAnsi" w:hAnsiTheme="minorHAnsi" w:cstheme="minorHAnsi"/>
                <w:webHidden/>
                <w:sz w:val="22"/>
                <w:szCs w:val="22"/>
              </w:rPr>
              <w:instrText xml:space="preserve"> PAGEREF _Toc29965068 \h </w:instrText>
            </w:r>
            <w:r w:rsidR="00560DDA" w:rsidRPr="006512E0">
              <w:rPr>
                <w:rFonts w:asciiTheme="minorHAnsi" w:hAnsiTheme="minorHAnsi" w:cstheme="minorHAnsi"/>
                <w:webHidden/>
                <w:sz w:val="22"/>
                <w:szCs w:val="22"/>
              </w:rPr>
            </w:r>
            <w:r w:rsidR="00560DDA" w:rsidRPr="006512E0">
              <w:rPr>
                <w:rFonts w:asciiTheme="minorHAnsi" w:hAnsiTheme="minorHAnsi" w:cstheme="minorHAnsi"/>
                <w:webHidden/>
                <w:sz w:val="22"/>
                <w:szCs w:val="22"/>
              </w:rPr>
              <w:fldChar w:fldCharType="separate"/>
            </w:r>
            <w:r w:rsidR="003B5141">
              <w:rPr>
                <w:rFonts w:asciiTheme="minorHAnsi" w:hAnsiTheme="minorHAnsi" w:cstheme="minorHAnsi"/>
                <w:webHidden/>
                <w:sz w:val="22"/>
                <w:szCs w:val="22"/>
              </w:rPr>
              <w:t>4</w:t>
            </w:r>
            <w:r w:rsidR="00560DDA" w:rsidRPr="006512E0">
              <w:rPr>
                <w:rFonts w:asciiTheme="minorHAnsi" w:hAnsiTheme="minorHAnsi" w:cstheme="minorHAnsi"/>
                <w:webHidden/>
                <w:sz w:val="22"/>
                <w:szCs w:val="22"/>
              </w:rPr>
              <w:fldChar w:fldCharType="end"/>
            </w:r>
          </w:hyperlink>
        </w:p>
        <w:p w14:paraId="1F8EEBA5" w14:textId="5B9E378E" w:rsidR="00560DDA" w:rsidRPr="006512E0" w:rsidRDefault="00FE5871" w:rsidP="00560DDA">
          <w:pPr>
            <w:pStyle w:val="Verzeichnis3"/>
            <w:rPr>
              <w:rFonts w:asciiTheme="minorHAnsi" w:eastAsiaTheme="minorEastAsia" w:hAnsiTheme="minorHAnsi" w:cstheme="minorHAnsi"/>
              <w:spacing w:val="0"/>
              <w:sz w:val="22"/>
              <w:szCs w:val="22"/>
              <w:lang w:val="de-CH" w:eastAsia="de-CH"/>
            </w:rPr>
          </w:pPr>
          <w:hyperlink w:anchor="_Toc29965069" w:history="1">
            <w:r w:rsidR="00560DDA" w:rsidRPr="006512E0">
              <w:rPr>
                <w:rStyle w:val="Hyperlink"/>
                <w:rFonts w:asciiTheme="minorHAnsi" w:hAnsiTheme="minorHAnsi" w:cstheme="minorHAnsi"/>
                <w:color w:val="auto"/>
                <w:sz w:val="22"/>
                <w:szCs w:val="22"/>
              </w:rPr>
              <w:t xml:space="preserve">1.1.4 </w:t>
            </w:r>
            <w:r w:rsidR="00560DDA" w:rsidRPr="006512E0">
              <w:rPr>
                <w:rFonts w:asciiTheme="minorHAnsi" w:eastAsiaTheme="minorEastAsia" w:hAnsiTheme="minorHAnsi" w:cstheme="minorHAnsi"/>
                <w:spacing w:val="0"/>
                <w:sz w:val="22"/>
                <w:szCs w:val="22"/>
                <w:lang w:val="de-CH" w:eastAsia="de-CH"/>
              </w:rPr>
              <w:tab/>
            </w:r>
            <w:r w:rsidR="00560DDA" w:rsidRPr="006512E0">
              <w:rPr>
                <w:rStyle w:val="Hyperlink"/>
                <w:rFonts w:asciiTheme="minorHAnsi" w:hAnsiTheme="minorHAnsi" w:cstheme="minorHAnsi"/>
                <w:color w:val="auto"/>
                <w:sz w:val="22"/>
                <w:szCs w:val="22"/>
              </w:rPr>
              <w:t>Recycled contents</w:t>
            </w:r>
            <w:r w:rsidR="00560DDA" w:rsidRPr="006512E0">
              <w:rPr>
                <w:rFonts w:asciiTheme="minorHAnsi" w:hAnsiTheme="minorHAnsi" w:cstheme="minorHAnsi"/>
                <w:webHidden/>
                <w:sz w:val="22"/>
                <w:szCs w:val="22"/>
              </w:rPr>
              <w:tab/>
            </w:r>
            <w:r w:rsidR="00560DDA" w:rsidRPr="006512E0">
              <w:rPr>
                <w:rFonts w:asciiTheme="minorHAnsi" w:hAnsiTheme="minorHAnsi" w:cstheme="minorHAnsi"/>
                <w:webHidden/>
                <w:sz w:val="22"/>
                <w:szCs w:val="22"/>
              </w:rPr>
              <w:fldChar w:fldCharType="begin"/>
            </w:r>
            <w:r w:rsidR="00560DDA" w:rsidRPr="006512E0">
              <w:rPr>
                <w:rFonts w:asciiTheme="minorHAnsi" w:hAnsiTheme="minorHAnsi" w:cstheme="minorHAnsi"/>
                <w:webHidden/>
                <w:sz w:val="22"/>
                <w:szCs w:val="22"/>
              </w:rPr>
              <w:instrText xml:space="preserve"> PAGEREF _Toc29965069 \h </w:instrText>
            </w:r>
            <w:r w:rsidR="00560DDA" w:rsidRPr="006512E0">
              <w:rPr>
                <w:rFonts w:asciiTheme="minorHAnsi" w:hAnsiTheme="minorHAnsi" w:cstheme="minorHAnsi"/>
                <w:webHidden/>
                <w:sz w:val="22"/>
                <w:szCs w:val="22"/>
              </w:rPr>
            </w:r>
            <w:r w:rsidR="00560DDA" w:rsidRPr="006512E0">
              <w:rPr>
                <w:rFonts w:asciiTheme="minorHAnsi" w:hAnsiTheme="minorHAnsi" w:cstheme="minorHAnsi"/>
                <w:webHidden/>
                <w:sz w:val="22"/>
                <w:szCs w:val="22"/>
              </w:rPr>
              <w:fldChar w:fldCharType="separate"/>
            </w:r>
            <w:r w:rsidR="003B5141">
              <w:rPr>
                <w:rFonts w:asciiTheme="minorHAnsi" w:hAnsiTheme="minorHAnsi" w:cstheme="minorHAnsi"/>
                <w:webHidden/>
                <w:sz w:val="22"/>
                <w:szCs w:val="22"/>
              </w:rPr>
              <w:t>4</w:t>
            </w:r>
            <w:r w:rsidR="00560DDA" w:rsidRPr="006512E0">
              <w:rPr>
                <w:rFonts w:asciiTheme="minorHAnsi" w:hAnsiTheme="minorHAnsi" w:cstheme="minorHAnsi"/>
                <w:webHidden/>
                <w:sz w:val="22"/>
                <w:szCs w:val="22"/>
              </w:rPr>
              <w:fldChar w:fldCharType="end"/>
            </w:r>
          </w:hyperlink>
        </w:p>
        <w:p w14:paraId="48F2D03D" w14:textId="7C372A10" w:rsidR="00560DDA" w:rsidRPr="006512E0" w:rsidRDefault="00FE5871" w:rsidP="00560DDA">
          <w:pPr>
            <w:pStyle w:val="Verzeichnis3"/>
            <w:rPr>
              <w:rFonts w:asciiTheme="minorHAnsi" w:eastAsiaTheme="minorEastAsia" w:hAnsiTheme="minorHAnsi" w:cstheme="minorHAnsi"/>
              <w:spacing w:val="0"/>
              <w:sz w:val="22"/>
              <w:szCs w:val="22"/>
              <w:lang w:val="de-CH" w:eastAsia="de-CH"/>
            </w:rPr>
          </w:pPr>
          <w:hyperlink w:anchor="_Toc29965070" w:history="1">
            <w:r w:rsidR="00560DDA" w:rsidRPr="006512E0">
              <w:rPr>
                <w:rStyle w:val="Hyperlink"/>
                <w:rFonts w:asciiTheme="minorHAnsi" w:hAnsiTheme="minorHAnsi" w:cstheme="minorHAnsi"/>
                <w:color w:val="auto"/>
                <w:sz w:val="22"/>
                <w:szCs w:val="22"/>
              </w:rPr>
              <w:t xml:space="preserve">1.1.5 </w:t>
            </w:r>
            <w:r w:rsidR="00560DDA" w:rsidRPr="006512E0">
              <w:rPr>
                <w:rFonts w:asciiTheme="minorHAnsi" w:eastAsiaTheme="minorEastAsia" w:hAnsiTheme="minorHAnsi" w:cstheme="minorHAnsi"/>
                <w:spacing w:val="0"/>
                <w:sz w:val="22"/>
                <w:szCs w:val="22"/>
                <w:lang w:val="de-CH" w:eastAsia="de-CH"/>
              </w:rPr>
              <w:tab/>
            </w:r>
            <w:r w:rsidR="00560DDA" w:rsidRPr="006512E0">
              <w:rPr>
                <w:rStyle w:val="Hyperlink"/>
                <w:rFonts w:asciiTheme="minorHAnsi" w:hAnsiTheme="minorHAnsi" w:cstheme="minorHAnsi"/>
                <w:color w:val="auto"/>
                <w:sz w:val="22"/>
                <w:szCs w:val="22"/>
              </w:rPr>
              <w:t>Registration, evaluation, authorization and restriction of chemicals (REACH)</w:t>
            </w:r>
            <w:r w:rsidR="00560DDA" w:rsidRPr="006512E0">
              <w:rPr>
                <w:rFonts w:asciiTheme="minorHAnsi" w:hAnsiTheme="minorHAnsi" w:cstheme="minorHAnsi"/>
                <w:webHidden/>
                <w:sz w:val="22"/>
                <w:szCs w:val="22"/>
              </w:rPr>
              <w:tab/>
            </w:r>
            <w:r w:rsidR="00560DDA" w:rsidRPr="006512E0">
              <w:rPr>
                <w:rFonts w:asciiTheme="minorHAnsi" w:hAnsiTheme="minorHAnsi" w:cstheme="minorHAnsi"/>
                <w:webHidden/>
                <w:sz w:val="22"/>
                <w:szCs w:val="22"/>
              </w:rPr>
              <w:fldChar w:fldCharType="begin"/>
            </w:r>
            <w:r w:rsidR="00560DDA" w:rsidRPr="006512E0">
              <w:rPr>
                <w:rFonts w:asciiTheme="minorHAnsi" w:hAnsiTheme="minorHAnsi" w:cstheme="minorHAnsi"/>
                <w:webHidden/>
                <w:sz w:val="22"/>
                <w:szCs w:val="22"/>
              </w:rPr>
              <w:instrText xml:space="preserve"> PAGEREF _Toc29965070 \h </w:instrText>
            </w:r>
            <w:r w:rsidR="00560DDA" w:rsidRPr="006512E0">
              <w:rPr>
                <w:rFonts w:asciiTheme="minorHAnsi" w:hAnsiTheme="minorHAnsi" w:cstheme="minorHAnsi"/>
                <w:webHidden/>
                <w:sz w:val="22"/>
                <w:szCs w:val="22"/>
              </w:rPr>
            </w:r>
            <w:r w:rsidR="00560DDA" w:rsidRPr="006512E0">
              <w:rPr>
                <w:rFonts w:asciiTheme="minorHAnsi" w:hAnsiTheme="minorHAnsi" w:cstheme="minorHAnsi"/>
                <w:webHidden/>
                <w:sz w:val="22"/>
                <w:szCs w:val="22"/>
              </w:rPr>
              <w:fldChar w:fldCharType="separate"/>
            </w:r>
            <w:r w:rsidR="003B5141">
              <w:rPr>
                <w:rFonts w:asciiTheme="minorHAnsi" w:hAnsiTheme="minorHAnsi" w:cstheme="minorHAnsi"/>
                <w:webHidden/>
                <w:sz w:val="22"/>
                <w:szCs w:val="22"/>
              </w:rPr>
              <w:t>4</w:t>
            </w:r>
            <w:r w:rsidR="00560DDA" w:rsidRPr="006512E0">
              <w:rPr>
                <w:rFonts w:asciiTheme="minorHAnsi" w:hAnsiTheme="minorHAnsi" w:cstheme="minorHAnsi"/>
                <w:webHidden/>
                <w:sz w:val="22"/>
                <w:szCs w:val="22"/>
              </w:rPr>
              <w:fldChar w:fldCharType="end"/>
            </w:r>
          </w:hyperlink>
        </w:p>
        <w:p w14:paraId="262B8FF3" w14:textId="481F4BF6" w:rsidR="00560DDA" w:rsidRPr="006512E0" w:rsidRDefault="00FE5871" w:rsidP="00560DDA">
          <w:pPr>
            <w:pStyle w:val="Verzeichnis3"/>
            <w:rPr>
              <w:rFonts w:asciiTheme="minorHAnsi" w:eastAsiaTheme="minorEastAsia" w:hAnsiTheme="minorHAnsi" w:cstheme="minorHAnsi"/>
              <w:spacing w:val="0"/>
              <w:sz w:val="22"/>
              <w:szCs w:val="22"/>
              <w:lang w:val="de-CH" w:eastAsia="de-CH"/>
            </w:rPr>
          </w:pPr>
          <w:hyperlink w:anchor="_Toc29965071" w:history="1">
            <w:r w:rsidR="00560DDA" w:rsidRPr="006512E0">
              <w:rPr>
                <w:rStyle w:val="Hyperlink"/>
                <w:rFonts w:asciiTheme="minorHAnsi" w:hAnsiTheme="minorHAnsi" w:cstheme="minorHAnsi"/>
                <w:color w:val="auto"/>
                <w:sz w:val="22"/>
                <w:szCs w:val="22"/>
              </w:rPr>
              <w:t xml:space="preserve">1.1.6 </w:t>
            </w:r>
            <w:r w:rsidR="00560DDA" w:rsidRPr="006512E0">
              <w:rPr>
                <w:rFonts w:asciiTheme="minorHAnsi" w:eastAsiaTheme="minorEastAsia" w:hAnsiTheme="minorHAnsi" w:cstheme="minorHAnsi"/>
                <w:spacing w:val="0"/>
                <w:sz w:val="22"/>
                <w:szCs w:val="22"/>
                <w:lang w:val="de-CH" w:eastAsia="de-CH"/>
              </w:rPr>
              <w:tab/>
            </w:r>
            <w:r w:rsidR="00560DDA" w:rsidRPr="006512E0">
              <w:rPr>
                <w:rStyle w:val="Hyperlink"/>
                <w:rFonts w:asciiTheme="minorHAnsi" w:hAnsiTheme="minorHAnsi" w:cstheme="minorHAnsi"/>
                <w:color w:val="auto"/>
                <w:sz w:val="22"/>
                <w:szCs w:val="22"/>
              </w:rPr>
              <w:t>REACH Annex XIV substances</w:t>
            </w:r>
            <w:r w:rsidR="00560DDA" w:rsidRPr="006512E0">
              <w:rPr>
                <w:rFonts w:asciiTheme="minorHAnsi" w:hAnsiTheme="minorHAnsi" w:cstheme="minorHAnsi"/>
                <w:webHidden/>
                <w:sz w:val="22"/>
                <w:szCs w:val="22"/>
              </w:rPr>
              <w:tab/>
            </w:r>
            <w:r w:rsidR="00560DDA" w:rsidRPr="006512E0">
              <w:rPr>
                <w:rFonts w:asciiTheme="minorHAnsi" w:hAnsiTheme="minorHAnsi" w:cstheme="minorHAnsi"/>
                <w:webHidden/>
                <w:sz w:val="22"/>
                <w:szCs w:val="22"/>
              </w:rPr>
              <w:fldChar w:fldCharType="begin"/>
            </w:r>
            <w:r w:rsidR="00560DDA" w:rsidRPr="006512E0">
              <w:rPr>
                <w:rFonts w:asciiTheme="minorHAnsi" w:hAnsiTheme="minorHAnsi" w:cstheme="minorHAnsi"/>
                <w:webHidden/>
                <w:sz w:val="22"/>
                <w:szCs w:val="22"/>
              </w:rPr>
              <w:instrText xml:space="preserve"> PAGEREF _Toc29965071 \h </w:instrText>
            </w:r>
            <w:r w:rsidR="00560DDA" w:rsidRPr="006512E0">
              <w:rPr>
                <w:rFonts w:asciiTheme="minorHAnsi" w:hAnsiTheme="minorHAnsi" w:cstheme="minorHAnsi"/>
                <w:webHidden/>
                <w:sz w:val="22"/>
                <w:szCs w:val="22"/>
              </w:rPr>
            </w:r>
            <w:r w:rsidR="00560DDA" w:rsidRPr="006512E0">
              <w:rPr>
                <w:rFonts w:asciiTheme="minorHAnsi" w:hAnsiTheme="minorHAnsi" w:cstheme="minorHAnsi"/>
                <w:webHidden/>
                <w:sz w:val="22"/>
                <w:szCs w:val="22"/>
              </w:rPr>
              <w:fldChar w:fldCharType="separate"/>
            </w:r>
            <w:r w:rsidR="003B5141">
              <w:rPr>
                <w:rFonts w:asciiTheme="minorHAnsi" w:hAnsiTheme="minorHAnsi" w:cstheme="minorHAnsi"/>
                <w:webHidden/>
                <w:sz w:val="22"/>
                <w:szCs w:val="22"/>
              </w:rPr>
              <w:t>5</w:t>
            </w:r>
            <w:r w:rsidR="00560DDA" w:rsidRPr="006512E0">
              <w:rPr>
                <w:rFonts w:asciiTheme="minorHAnsi" w:hAnsiTheme="minorHAnsi" w:cstheme="minorHAnsi"/>
                <w:webHidden/>
                <w:sz w:val="22"/>
                <w:szCs w:val="22"/>
              </w:rPr>
              <w:fldChar w:fldCharType="end"/>
            </w:r>
          </w:hyperlink>
        </w:p>
        <w:p w14:paraId="703E244F" w14:textId="63B0985A" w:rsidR="00560DDA" w:rsidRPr="006512E0" w:rsidRDefault="00FE5871" w:rsidP="00560DDA">
          <w:pPr>
            <w:pStyle w:val="Verzeichnis3"/>
            <w:rPr>
              <w:rFonts w:asciiTheme="minorHAnsi" w:eastAsiaTheme="minorEastAsia" w:hAnsiTheme="minorHAnsi" w:cstheme="minorHAnsi"/>
              <w:spacing w:val="0"/>
              <w:sz w:val="22"/>
              <w:szCs w:val="22"/>
              <w:lang w:val="de-CH" w:eastAsia="de-CH"/>
            </w:rPr>
          </w:pPr>
          <w:hyperlink w:anchor="_Toc29965072" w:history="1">
            <w:r w:rsidR="00560DDA" w:rsidRPr="006512E0">
              <w:rPr>
                <w:rStyle w:val="Hyperlink"/>
                <w:rFonts w:asciiTheme="minorHAnsi" w:hAnsiTheme="minorHAnsi" w:cstheme="minorHAnsi"/>
                <w:color w:val="auto"/>
                <w:sz w:val="22"/>
                <w:szCs w:val="22"/>
              </w:rPr>
              <w:t xml:space="preserve">1.1.7 </w:t>
            </w:r>
            <w:r w:rsidR="00560DDA" w:rsidRPr="006512E0">
              <w:rPr>
                <w:rStyle w:val="Hyperlink"/>
                <w:rFonts w:asciiTheme="minorHAnsi" w:hAnsiTheme="minorHAnsi" w:cstheme="minorHAnsi"/>
                <w:color w:val="auto"/>
                <w:sz w:val="22"/>
                <w:szCs w:val="22"/>
              </w:rPr>
              <w:tab/>
              <w:t>Substances of very high concern (SVHC)</w:t>
            </w:r>
            <w:r w:rsidR="00560DDA" w:rsidRPr="006512E0">
              <w:rPr>
                <w:rFonts w:asciiTheme="minorHAnsi" w:hAnsiTheme="minorHAnsi" w:cstheme="minorHAnsi"/>
                <w:webHidden/>
                <w:sz w:val="22"/>
                <w:szCs w:val="22"/>
              </w:rPr>
              <w:tab/>
            </w:r>
            <w:r w:rsidR="00560DDA" w:rsidRPr="006512E0">
              <w:rPr>
                <w:rFonts w:asciiTheme="minorHAnsi" w:hAnsiTheme="minorHAnsi" w:cstheme="minorHAnsi"/>
                <w:webHidden/>
                <w:sz w:val="22"/>
                <w:szCs w:val="22"/>
              </w:rPr>
              <w:fldChar w:fldCharType="begin"/>
            </w:r>
            <w:r w:rsidR="00560DDA" w:rsidRPr="006512E0">
              <w:rPr>
                <w:rFonts w:asciiTheme="minorHAnsi" w:hAnsiTheme="minorHAnsi" w:cstheme="minorHAnsi"/>
                <w:webHidden/>
                <w:sz w:val="22"/>
                <w:szCs w:val="22"/>
              </w:rPr>
              <w:instrText xml:space="preserve"> PAGEREF _Toc29965072 \h </w:instrText>
            </w:r>
            <w:r w:rsidR="00560DDA" w:rsidRPr="006512E0">
              <w:rPr>
                <w:rFonts w:asciiTheme="minorHAnsi" w:hAnsiTheme="minorHAnsi" w:cstheme="minorHAnsi"/>
                <w:webHidden/>
                <w:sz w:val="22"/>
                <w:szCs w:val="22"/>
              </w:rPr>
            </w:r>
            <w:r w:rsidR="00560DDA" w:rsidRPr="006512E0">
              <w:rPr>
                <w:rFonts w:asciiTheme="minorHAnsi" w:hAnsiTheme="minorHAnsi" w:cstheme="minorHAnsi"/>
                <w:webHidden/>
                <w:sz w:val="22"/>
                <w:szCs w:val="22"/>
              </w:rPr>
              <w:fldChar w:fldCharType="separate"/>
            </w:r>
            <w:r w:rsidR="003B5141">
              <w:rPr>
                <w:rFonts w:asciiTheme="minorHAnsi" w:hAnsiTheme="minorHAnsi" w:cstheme="minorHAnsi"/>
                <w:webHidden/>
                <w:sz w:val="22"/>
                <w:szCs w:val="22"/>
              </w:rPr>
              <w:t>5</w:t>
            </w:r>
            <w:r w:rsidR="00560DDA" w:rsidRPr="006512E0">
              <w:rPr>
                <w:rFonts w:asciiTheme="minorHAnsi" w:hAnsiTheme="minorHAnsi" w:cstheme="minorHAnsi"/>
                <w:webHidden/>
                <w:sz w:val="22"/>
                <w:szCs w:val="22"/>
              </w:rPr>
              <w:fldChar w:fldCharType="end"/>
            </w:r>
          </w:hyperlink>
        </w:p>
        <w:p w14:paraId="1B03CC09" w14:textId="63818C38" w:rsidR="00560DDA" w:rsidRPr="006512E0" w:rsidRDefault="00FE5871" w:rsidP="00560DDA">
          <w:pPr>
            <w:pStyle w:val="Verzeichnis3"/>
            <w:spacing w:after="240"/>
            <w:ind w:left="403"/>
            <w:rPr>
              <w:rFonts w:asciiTheme="minorHAnsi" w:eastAsiaTheme="minorEastAsia" w:hAnsiTheme="minorHAnsi" w:cstheme="minorHAnsi"/>
              <w:spacing w:val="0"/>
              <w:sz w:val="22"/>
              <w:szCs w:val="22"/>
              <w:lang w:val="de-CH" w:eastAsia="de-CH"/>
            </w:rPr>
          </w:pPr>
          <w:hyperlink w:anchor="_Toc29965073" w:history="1">
            <w:r w:rsidR="00560DDA" w:rsidRPr="006512E0">
              <w:rPr>
                <w:rStyle w:val="Hyperlink"/>
                <w:rFonts w:asciiTheme="minorHAnsi" w:hAnsiTheme="minorHAnsi" w:cstheme="minorHAnsi"/>
                <w:color w:val="auto"/>
                <w:sz w:val="22"/>
                <w:szCs w:val="22"/>
              </w:rPr>
              <w:t xml:space="preserve">1.1.8 </w:t>
            </w:r>
            <w:r w:rsidR="00560DDA" w:rsidRPr="006512E0">
              <w:rPr>
                <w:rFonts w:asciiTheme="minorHAnsi" w:eastAsiaTheme="minorEastAsia" w:hAnsiTheme="minorHAnsi" w:cstheme="minorHAnsi"/>
                <w:spacing w:val="0"/>
                <w:sz w:val="22"/>
                <w:szCs w:val="22"/>
                <w:lang w:val="de-CH" w:eastAsia="de-CH"/>
              </w:rPr>
              <w:tab/>
            </w:r>
            <w:r w:rsidR="00560DDA" w:rsidRPr="006512E0">
              <w:rPr>
                <w:rStyle w:val="Hyperlink"/>
                <w:rFonts w:asciiTheme="minorHAnsi" w:hAnsiTheme="minorHAnsi" w:cstheme="minorHAnsi"/>
                <w:color w:val="auto"/>
                <w:sz w:val="22"/>
                <w:szCs w:val="22"/>
              </w:rPr>
              <w:t>Registration of substances</w:t>
            </w:r>
            <w:r w:rsidR="00560DDA" w:rsidRPr="006512E0">
              <w:rPr>
                <w:rFonts w:asciiTheme="minorHAnsi" w:hAnsiTheme="minorHAnsi" w:cstheme="minorHAnsi"/>
                <w:webHidden/>
                <w:sz w:val="22"/>
                <w:szCs w:val="22"/>
              </w:rPr>
              <w:tab/>
            </w:r>
            <w:r w:rsidR="00560DDA" w:rsidRPr="006512E0">
              <w:rPr>
                <w:rFonts w:asciiTheme="minorHAnsi" w:hAnsiTheme="minorHAnsi" w:cstheme="minorHAnsi"/>
                <w:webHidden/>
                <w:sz w:val="22"/>
                <w:szCs w:val="22"/>
              </w:rPr>
              <w:fldChar w:fldCharType="begin"/>
            </w:r>
            <w:r w:rsidR="00560DDA" w:rsidRPr="006512E0">
              <w:rPr>
                <w:rFonts w:asciiTheme="minorHAnsi" w:hAnsiTheme="minorHAnsi" w:cstheme="minorHAnsi"/>
                <w:webHidden/>
                <w:sz w:val="22"/>
                <w:szCs w:val="22"/>
              </w:rPr>
              <w:instrText xml:space="preserve"> PAGEREF _Toc29965073 \h </w:instrText>
            </w:r>
            <w:r w:rsidR="00560DDA" w:rsidRPr="006512E0">
              <w:rPr>
                <w:rFonts w:asciiTheme="minorHAnsi" w:hAnsiTheme="minorHAnsi" w:cstheme="minorHAnsi"/>
                <w:webHidden/>
                <w:sz w:val="22"/>
                <w:szCs w:val="22"/>
              </w:rPr>
            </w:r>
            <w:r w:rsidR="00560DDA" w:rsidRPr="006512E0">
              <w:rPr>
                <w:rFonts w:asciiTheme="minorHAnsi" w:hAnsiTheme="minorHAnsi" w:cstheme="minorHAnsi"/>
                <w:webHidden/>
                <w:sz w:val="22"/>
                <w:szCs w:val="22"/>
              </w:rPr>
              <w:fldChar w:fldCharType="separate"/>
            </w:r>
            <w:r w:rsidR="003B5141">
              <w:rPr>
                <w:rFonts w:asciiTheme="minorHAnsi" w:hAnsiTheme="minorHAnsi" w:cstheme="minorHAnsi"/>
                <w:webHidden/>
                <w:sz w:val="22"/>
                <w:szCs w:val="22"/>
              </w:rPr>
              <w:t>5</w:t>
            </w:r>
            <w:r w:rsidR="00560DDA" w:rsidRPr="006512E0">
              <w:rPr>
                <w:rFonts w:asciiTheme="minorHAnsi" w:hAnsiTheme="minorHAnsi" w:cstheme="minorHAnsi"/>
                <w:webHidden/>
                <w:sz w:val="22"/>
                <w:szCs w:val="22"/>
              </w:rPr>
              <w:fldChar w:fldCharType="end"/>
            </w:r>
          </w:hyperlink>
        </w:p>
        <w:p w14:paraId="7BB726F2" w14:textId="114CE180" w:rsidR="00560DDA" w:rsidRPr="006512E0" w:rsidRDefault="00FE5871" w:rsidP="00560DDA">
          <w:pPr>
            <w:pStyle w:val="Verzeichnis3"/>
            <w:rPr>
              <w:rFonts w:asciiTheme="minorHAnsi" w:eastAsiaTheme="minorEastAsia" w:hAnsiTheme="minorHAnsi" w:cstheme="minorHAnsi"/>
              <w:b/>
              <w:caps/>
              <w:spacing w:val="0"/>
              <w:sz w:val="22"/>
              <w:szCs w:val="22"/>
              <w:lang w:val="de-CH" w:eastAsia="de-CH"/>
            </w:rPr>
          </w:pPr>
          <w:hyperlink w:anchor="_Toc29965074" w:history="1">
            <w:r w:rsidR="00560DDA" w:rsidRPr="006512E0">
              <w:rPr>
                <w:rStyle w:val="Hyperlink"/>
                <w:rFonts w:asciiTheme="minorHAnsi" w:hAnsiTheme="minorHAnsi" w:cstheme="minorHAnsi"/>
                <w:b/>
                <w:caps/>
                <w:color w:val="auto"/>
                <w:sz w:val="22"/>
                <w:szCs w:val="22"/>
                <w:lang w:val="fr-CH"/>
              </w:rPr>
              <w:t xml:space="preserve">2. </w:t>
            </w:r>
            <w:r w:rsidR="00560DDA" w:rsidRPr="006512E0">
              <w:rPr>
                <w:rFonts w:asciiTheme="minorHAnsi" w:eastAsiaTheme="minorEastAsia" w:hAnsiTheme="minorHAnsi" w:cstheme="minorHAnsi"/>
                <w:b/>
                <w:caps/>
                <w:spacing w:val="0"/>
                <w:sz w:val="22"/>
                <w:szCs w:val="22"/>
                <w:lang w:val="de-CH" w:eastAsia="de-CH"/>
              </w:rPr>
              <w:tab/>
            </w:r>
            <w:r w:rsidR="00560DDA" w:rsidRPr="006512E0">
              <w:rPr>
                <w:rStyle w:val="Hyperlink"/>
                <w:rFonts w:asciiTheme="minorHAnsi" w:hAnsiTheme="minorHAnsi" w:cstheme="minorHAnsi"/>
                <w:b/>
                <w:caps/>
                <w:color w:val="auto"/>
                <w:sz w:val="22"/>
                <w:szCs w:val="22"/>
                <w:lang w:val="fr-CH"/>
              </w:rPr>
              <w:t>Substance management</w:t>
            </w:r>
            <w:r w:rsidR="00560DDA" w:rsidRPr="006512E0">
              <w:rPr>
                <w:rFonts w:asciiTheme="minorHAnsi" w:hAnsiTheme="minorHAnsi" w:cstheme="minorHAnsi"/>
                <w:b/>
                <w:caps/>
                <w:webHidden/>
                <w:sz w:val="22"/>
                <w:szCs w:val="22"/>
              </w:rPr>
              <w:tab/>
            </w:r>
            <w:r w:rsidR="00560DDA" w:rsidRPr="006512E0">
              <w:rPr>
                <w:rFonts w:asciiTheme="minorHAnsi" w:hAnsiTheme="minorHAnsi" w:cstheme="minorHAnsi"/>
                <w:b/>
                <w:caps/>
                <w:webHidden/>
                <w:sz w:val="22"/>
                <w:szCs w:val="22"/>
              </w:rPr>
              <w:fldChar w:fldCharType="begin"/>
            </w:r>
            <w:r w:rsidR="00560DDA" w:rsidRPr="006512E0">
              <w:rPr>
                <w:rFonts w:asciiTheme="minorHAnsi" w:hAnsiTheme="minorHAnsi" w:cstheme="minorHAnsi"/>
                <w:b/>
                <w:caps/>
                <w:webHidden/>
                <w:sz w:val="22"/>
                <w:szCs w:val="22"/>
              </w:rPr>
              <w:instrText xml:space="preserve"> PAGEREF _Toc29965074 \h </w:instrText>
            </w:r>
            <w:r w:rsidR="00560DDA" w:rsidRPr="006512E0">
              <w:rPr>
                <w:rFonts w:asciiTheme="minorHAnsi" w:hAnsiTheme="minorHAnsi" w:cstheme="minorHAnsi"/>
                <w:b/>
                <w:caps/>
                <w:webHidden/>
                <w:sz w:val="22"/>
                <w:szCs w:val="22"/>
              </w:rPr>
            </w:r>
            <w:r w:rsidR="00560DDA" w:rsidRPr="006512E0">
              <w:rPr>
                <w:rFonts w:asciiTheme="minorHAnsi" w:hAnsiTheme="minorHAnsi" w:cstheme="minorHAnsi"/>
                <w:b/>
                <w:caps/>
                <w:webHidden/>
                <w:sz w:val="22"/>
                <w:szCs w:val="22"/>
              </w:rPr>
              <w:fldChar w:fldCharType="separate"/>
            </w:r>
            <w:r w:rsidR="003B5141">
              <w:rPr>
                <w:rFonts w:asciiTheme="minorHAnsi" w:hAnsiTheme="minorHAnsi" w:cstheme="minorHAnsi"/>
                <w:b/>
                <w:caps/>
                <w:webHidden/>
                <w:sz w:val="22"/>
                <w:szCs w:val="22"/>
              </w:rPr>
              <w:t>5</w:t>
            </w:r>
            <w:r w:rsidR="00560DDA" w:rsidRPr="006512E0">
              <w:rPr>
                <w:rFonts w:asciiTheme="minorHAnsi" w:hAnsiTheme="minorHAnsi" w:cstheme="minorHAnsi"/>
                <w:b/>
                <w:caps/>
                <w:webHidden/>
                <w:sz w:val="22"/>
                <w:szCs w:val="22"/>
              </w:rPr>
              <w:fldChar w:fldCharType="end"/>
            </w:r>
          </w:hyperlink>
        </w:p>
        <w:p w14:paraId="3C5DFC2A" w14:textId="66ED9095" w:rsidR="00560DDA" w:rsidRPr="006512E0" w:rsidRDefault="00FE5871" w:rsidP="00560DDA">
          <w:pPr>
            <w:pStyle w:val="Verzeichnis3"/>
            <w:rPr>
              <w:rFonts w:asciiTheme="minorHAnsi" w:eastAsiaTheme="minorEastAsia" w:hAnsiTheme="minorHAnsi" w:cstheme="minorHAnsi"/>
              <w:spacing w:val="0"/>
              <w:sz w:val="22"/>
              <w:szCs w:val="22"/>
              <w:lang w:val="de-CH" w:eastAsia="de-CH"/>
            </w:rPr>
          </w:pPr>
          <w:hyperlink w:anchor="_Toc29965075" w:history="1">
            <w:r w:rsidR="00560DDA" w:rsidRPr="006512E0">
              <w:rPr>
                <w:rStyle w:val="Hyperlink"/>
                <w:rFonts w:asciiTheme="minorHAnsi" w:hAnsiTheme="minorHAnsi" w:cstheme="minorHAnsi"/>
                <w:color w:val="auto"/>
                <w:sz w:val="22"/>
                <w:szCs w:val="22"/>
              </w:rPr>
              <w:t xml:space="preserve">2.1 </w:t>
            </w:r>
            <w:r w:rsidR="00560DDA" w:rsidRPr="006512E0">
              <w:rPr>
                <w:rFonts w:asciiTheme="minorHAnsi" w:eastAsiaTheme="minorEastAsia" w:hAnsiTheme="minorHAnsi" w:cstheme="minorHAnsi"/>
                <w:spacing w:val="0"/>
                <w:sz w:val="22"/>
                <w:szCs w:val="22"/>
                <w:lang w:val="de-CH" w:eastAsia="de-CH"/>
              </w:rPr>
              <w:tab/>
            </w:r>
            <w:r w:rsidR="00560DDA" w:rsidRPr="006512E0">
              <w:rPr>
                <w:rStyle w:val="Hyperlink"/>
                <w:rFonts w:asciiTheme="minorHAnsi" w:hAnsiTheme="minorHAnsi" w:cstheme="minorHAnsi"/>
                <w:color w:val="auto"/>
                <w:sz w:val="22"/>
                <w:szCs w:val="22"/>
              </w:rPr>
              <w:t>Applicable laws, regulations and standards</w:t>
            </w:r>
            <w:r w:rsidR="00560DDA" w:rsidRPr="006512E0">
              <w:rPr>
                <w:rFonts w:asciiTheme="minorHAnsi" w:hAnsiTheme="minorHAnsi" w:cstheme="minorHAnsi"/>
                <w:webHidden/>
                <w:sz w:val="22"/>
                <w:szCs w:val="22"/>
              </w:rPr>
              <w:tab/>
            </w:r>
            <w:r w:rsidR="00560DDA" w:rsidRPr="006512E0">
              <w:rPr>
                <w:rFonts w:asciiTheme="minorHAnsi" w:hAnsiTheme="minorHAnsi" w:cstheme="minorHAnsi"/>
                <w:webHidden/>
                <w:sz w:val="22"/>
                <w:szCs w:val="22"/>
              </w:rPr>
              <w:fldChar w:fldCharType="begin"/>
            </w:r>
            <w:r w:rsidR="00560DDA" w:rsidRPr="006512E0">
              <w:rPr>
                <w:rFonts w:asciiTheme="minorHAnsi" w:hAnsiTheme="minorHAnsi" w:cstheme="minorHAnsi"/>
                <w:webHidden/>
                <w:sz w:val="22"/>
                <w:szCs w:val="22"/>
              </w:rPr>
              <w:instrText xml:space="preserve"> PAGEREF _Toc29965075 \h </w:instrText>
            </w:r>
            <w:r w:rsidR="00560DDA" w:rsidRPr="006512E0">
              <w:rPr>
                <w:rFonts w:asciiTheme="minorHAnsi" w:hAnsiTheme="minorHAnsi" w:cstheme="minorHAnsi"/>
                <w:webHidden/>
                <w:sz w:val="22"/>
                <w:szCs w:val="22"/>
              </w:rPr>
            </w:r>
            <w:r w:rsidR="00560DDA" w:rsidRPr="006512E0">
              <w:rPr>
                <w:rFonts w:asciiTheme="minorHAnsi" w:hAnsiTheme="minorHAnsi" w:cstheme="minorHAnsi"/>
                <w:webHidden/>
                <w:sz w:val="22"/>
                <w:szCs w:val="22"/>
              </w:rPr>
              <w:fldChar w:fldCharType="separate"/>
            </w:r>
            <w:r w:rsidR="003B5141">
              <w:rPr>
                <w:rFonts w:asciiTheme="minorHAnsi" w:hAnsiTheme="minorHAnsi" w:cstheme="minorHAnsi"/>
                <w:webHidden/>
                <w:sz w:val="22"/>
                <w:szCs w:val="22"/>
              </w:rPr>
              <w:t>5</w:t>
            </w:r>
            <w:r w:rsidR="00560DDA" w:rsidRPr="006512E0">
              <w:rPr>
                <w:rFonts w:asciiTheme="minorHAnsi" w:hAnsiTheme="minorHAnsi" w:cstheme="minorHAnsi"/>
                <w:webHidden/>
                <w:sz w:val="22"/>
                <w:szCs w:val="22"/>
              </w:rPr>
              <w:fldChar w:fldCharType="end"/>
            </w:r>
          </w:hyperlink>
        </w:p>
        <w:p w14:paraId="7C9FA09C" w14:textId="54E054AA" w:rsidR="00560DDA" w:rsidRPr="006512E0" w:rsidRDefault="00FE5871" w:rsidP="00560DDA">
          <w:pPr>
            <w:pStyle w:val="Verzeichnis3"/>
            <w:spacing w:after="240"/>
            <w:ind w:left="403"/>
            <w:rPr>
              <w:rFonts w:asciiTheme="minorHAnsi" w:eastAsiaTheme="minorEastAsia" w:hAnsiTheme="minorHAnsi" w:cstheme="minorHAnsi"/>
              <w:spacing w:val="0"/>
              <w:sz w:val="22"/>
              <w:szCs w:val="22"/>
              <w:lang w:val="de-CH" w:eastAsia="de-CH"/>
            </w:rPr>
          </w:pPr>
          <w:hyperlink w:anchor="_Toc29965076" w:history="1">
            <w:r w:rsidR="00560DDA" w:rsidRPr="006512E0">
              <w:rPr>
                <w:rStyle w:val="Hyperlink"/>
                <w:rFonts w:asciiTheme="minorHAnsi" w:hAnsiTheme="minorHAnsi" w:cstheme="minorHAnsi"/>
                <w:color w:val="auto"/>
                <w:sz w:val="22"/>
                <w:szCs w:val="22"/>
              </w:rPr>
              <w:t xml:space="preserve">2.2 </w:t>
            </w:r>
            <w:r w:rsidR="00560DDA" w:rsidRPr="006512E0">
              <w:rPr>
                <w:rFonts w:asciiTheme="minorHAnsi" w:eastAsiaTheme="minorEastAsia" w:hAnsiTheme="minorHAnsi" w:cstheme="minorHAnsi"/>
                <w:spacing w:val="0"/>
                <w:sz w:val="22"/>
                <w:szCs w:val="22"/>
                <w:lang w:val="de-CH" w:eastAsia="de-CH"/>
              </w:rPr>
              <w:tab/>
            </w:r>
            <w:r w:rsidR="00560DDA" w:rsidRPr="006512E0">
              <w:rPr>
                <w:rStyle w:val="Hyperlink"/>
                <w:rFonts w:asciiTheme="minorHAnsi" w:hAnsiTheme="minorHAnsi" w:cstheme="minorHAnsi"/>
                <w:color w:val="auto"/>
                <w:sz w:val="22"/>
                <w:szCs w:val="22"/>
              </w:rPr>
              <w:t>Declarable and prohibited substances</w:t>
            </w:r>
            <w:r w:rsidR="00560DDA" w:rsidRPr="006512E0">
              <w:rPr>
                <w:rFonts w:asciiTheme="minorHAnsi" w:hAnsiTheme="minorHAnsi" w:cstheme="minorHAnsi"/>
                <w:webHidden/>
                <w:sz w:val="22"/>
                <w:szCs w:val="22"/>
              </w:rPr>
              <w:tab/>
            </w:r>
            <w:r w:rsidR="00560DDA" w:rsidRPr="006512E0">
              <w:rPr>
                <w:rFonts w:asciiTheme="minorHAnsi" w:hAnsiTheme="minorHAnsi" w:cstheme="minorHAnsi"/>
                <w:webHidden/>
                <w:sz w:val="22"/>
                <w:szCs w:val="22"/>
              </w:rPr>
              <w:fldChar w:fldCharType="begin"/>
            </w:r>
            <w:r w:rsidR="00560DDA" w:rsidRPr="006512E0">
              <w:rPr>
                <w:rFonts w:asciiTheme="minorHAnsi" w:hAnsiTheme="minorHAnsi" w:cstheme="minorHAnsi"/>
                <w:webHidden/>
                <w:sz w:val="22"/>
                <w:szCs w:val="22"/>
              </w:rPr>
              <w:instrText xml:space="preserve"> PAGEREF _Toc29965076 \h </w:instrText>
            </w:r>
            <w:r w:rsidR="00560DDA" w:rsidRPr="006512E0">
              <w:rPr>
                <w:rFonts w:asciiTheme="minorHAnsi" w:hAnsiTheme="minorHAnsi" w:cstheme="minorHAnsi"/>
                <w:webHidden/>
                <w:sz w:val="22"/>
                <w:szCs w:val="22"/>
              </w:rPr>
            </w:r>
            <w:r w:rsidR="00560DDA" w:rsidRPr="006512E0">
              <w:rPr>
                <w:rFonts w:asciiTheme="minorHAnsi" w:hAnsiTheme="minorHAnsi" w:cstheme="minorHAnsi"/>
                <w:webHidden/>
                <w:sz w:val="22"/>
                <w:szCs w:val="22"/>
              </w:rPr>
              <w:fldChar w:fldCharType="separate"/>
            </w:r>
            <w:r w:rsidR="003B5141">
              <w:rPr>
                <w:rFonts w:asciiTheme="minorHAnsi" w:hAnsiTheme="minorHAnsi" w:cstheme="minorHAnsi"/>
                <w:webHidden/>
                <w:sz w:val="22"/>
                <w:szCs w:val="22"/>
              </w:rPr>
              <w:t>6</w:t>
            </w:r>
            <w:r w:rsidR="00560DDA" w:rsidRPr="006512E0">
              <w:rPr>
                <w:rFonts w:asciiTheme="minorHAnsi" w:hAnsiTheme="minorHAnsi" w:cstheme="minorHAnsi"/>
                <w:webHidden/>
                <w:sz w:val="22"/>
                <w:szCs w:val="22"/>
              </w:rPr>
              <w:fldChar w:fldCharType="end"/>
            </w:r>
          </w:hyperlink>
        </w:p>
        <w:p w14:paraId="12E17A35" w14:textId="00170449" w:rsidR="00560DDA" w:rsidRPr="006512E0" w:rsidRDefault="00FE5871" w:rsidP="00560DDA">
          <w:pPr>
            <w:pStyle w:val="Verzeichnis3"/>
            <w:rPr>
              <w:rFonts w:asciiTheme="minorHAnsi" w:eastAsiaTheme="minorEastAsia" w:hAnsiTheme="minorHAnsi" w:cstheme="minorHAnsi"/>
              <w:b/>
              <w:spacing w:val="0"/>
              <w:sz w:val="22"/>
              <w:szCs w:val="22"/>
              <w:lang w:val="de-CH" w:eastAsia="de-CH"/>
            </w:rPr>
          </w:pPr>
          <w:hyperlink w:anchor="_Toc29965077" w:history="1">
            <w:r w:rsidR="00560DDA" w:rsidRPr="006512E0">
              <w:rPr>
                <w:rStyle w:val="Hyperlink"/>
                <w:rFonts w:asciiTheme="minorHAnsi" w:hAnsiTheme="minorHAnsi" w:cstheme="minorHAnsi"/>
                <w:b/>
                <w:color w:val="auto"/>
                <w:sz w:val="22"/>
                <w:szCs w:val="22"/>
              </w:rPr>
              <w:t xml:space="preserve">3. </w:t>
            </w:r>
            <w:r w:rsidR="00560DDA" w:rsidRPr="006512E0">
              <w:rPr>
                <w:rFonts w:asciiTheme="minorHAnsi" w:eastAsiaTheme="minorEastAsia" w:hAnsiTheme="minorHAnsi" w:cstheme="minorHAnsi"/>
                <w:b/>
                <w:spacing w:val="0"/>
                <w:sz w:val="22"/>
                <w:szCs w:val="22"/>
                <w:lang w:val="de-CH" w:eastAsia="de-CH"/>
              </w:rPr>
              <w:tab/>
            </w:r>
            <w:r w:rsidR="00560DDA" w:rsidRPr="006512E0">
              <w:rPr>
                <w:rStyle w:val="Hyperlink"/>
                <w:rFonts w:asciiTheme="minorHAnsi" w:hAnsiTheme="minorHAnsi" w:cstheme="minorHAnsi"/>
                <w:b/>
                <w:caps/>
                <w:color w:val="auto"/>
                <w:sz w:val="22"/>
                <w:szCs w:val="22"/>
              </w:rPr>
              <w:t>Declaration of substances</w:t>
            </w:r>
            <w:r w:rsidR="00560DDA" w:rsidRPr="006512E0">
              <w:rPr>
                <w:rFonts w:asciiTheme="minorHAnsi" w:hAnsiTheme="minorHAnsi" w:cstheme="minorHAnsi"/>
                <w:b/>
                <w:webHidden/>
                <w:sz w:val="22"/>
                <w:szCs w:val="22"/>
              </w:rPr>
              <w:tab/>
            </w:r>
            <w:r w:rsidR="00560DDA" w:rsidRPr="006512E0">
              <w:rPr>
                <w:rFonts w:asciiTheme="minorHAnsi" w:hAnsiTheme="minorHAnsi" w:cstheme="minorHAnsi"/>
                <w:b/>
                <w:webHidden/>
                <w:sz w:val="22"/>
                <w:szCs w:val="22"/>
              </w:rPr>
              <w:fldChar w:fldCharType="begin"/>
            </w:r>
            <w:r w:rsidR="00560DDA" w:rsidRPr="006512E0">
              <w:rPr>
                <w:rFonts w:asciiTheme="minorHAnsi" w:hAnsiTheme="minorHAnsi" w:cstheme="minorHAnsi"/>
                <w:b/>
                <w:webHidden/>
                <w:sz w:val="22"/>
                <w:szCs w:val="22"/>
              </w:rPr>
              <w:instrText xml:space="preserve"> PAGEREF _Toc29965077 \h </w:instrText>
            </w:r>
            <w:r w:rsidR="00560DDA" w:rsidRPr="006512E0">
              <w:rPr>
                <w:rFonts w:asciiTheme="minorHAnsi" w:hAnsiTheme="minorHAnsi" w:cstheme="minorHAnsi"/>
                <w:b/>
                <w:webHidden/>
                <w:sz w:val="22"/>
                <w:szCs w:val="22"/>
              </w:rPr>
            </w:r>
            <w:r w:rsidR="00560DDA" w:rsidRPr="006512E0">
              <w:rPr>
                <w:rFonts w:asciiTheme="minorHAnsi" w:hAnsiTheme="minorHAnsi" w:cstheme="minorHAnsi"/>
                <w:b/>
                <w:webHidden/>
                <w:sz w:val="22"/>
                <w:szCs w:val="22"/>
              </w:rPr>
              <w:fldChar w:fldCharType="separate"/>
            </w:r>
            <w:r w:rsidR="003B5141">
              <w:rPr>
                <w:rFonts w:asciiTheme="minorHAnsi" w:hAnsiTheme="minorHAnsi" w:cstheme="minorHAnsi"/>
                <w:b/>
                <w:webHidden/>
                <w:sz w:val="22"/>
                <w:szCs w:val="22"/>
              </w:rPr>
              <w:t>6</w:t>
            </w:r>
            <w:r w:rsidR="00560DDA" w:rsidRPr="006512E0">
              <w:rPr>
                <w:rFonts w:asciiTheme="minorHAnsi" w:hAnsiTheme="minorHAnsi" w:cstheme="minorHAnsi"/>
                <w:b/>
                <w:webHidden/>
                <w:sz w:val="22"/>
                <w:szCs w:val="22"/>
              </w:rPr>
              <w:fldChar w:fldCharType="end"/>
            </w:r>
          </w:hyperlink>
        </w:p>
        <w:p w14:paraId="6F1A0EB4" w14:textId="7AA16803" w:rsidR="00560DDA" w:rsidRPr="006512E0" w:rsidRDefault="00FE5871" w:rsidP="00560DDA">
          <w:pPr>
            <w:pStyle w:val="Verzeichnis3"/>
            <w:rPr>
              <w:rFonts w:asciiTheme="minorHAnsi" w:eastAsiaTheme="minorEastAsia" w:hAnsiTheme="minorHAnsi" w:cstheme="minorHAnsi"/>
              <w:spacing w:val="0"/>
              <w:sz w:val="22"/>
              <w:szCs w:val="22"/>
              <w:lang w:val="de-CH" w:eastAsia="de-CH"/>
            </w:rPr>
          </w:pPr>
          <w:hyperlink w:anchor="_Toc29965078" w:history="1">
            <w:r w:rsidR="00560DDA" w:rsidRPr="006512E0">
              <w:rPr>
                <w:rStyle w:val="Hyperlink"/>
                <w:rFonts w:asciiTheme="minorHAnsi" w:hAnsiTheme="minorHAnsi" w:cstheme="minorHAnsi"/>
                <w:color w:val="auto"/>
                <w:sz w:val="22"/>
                <w:szCs w:val="22"/>
              </w:rPr>
              <w:t xml:space="preserve">3.1 </w:t>
            </w:r>
            <w:r w:rsidR="00560DDA" w:rsidRPr="006512E0">
              <w:rPr>
                <w:rFonts w:asciiTheme="minorHAnsi" w:eastAsiaTheme="minorEastAsia" w:hAnsiTheme="minorHAnsi" w:cstheme="minorHAnsi"/>
                <w:spacing w:val="0"/>
                <w:sz w:val="22"/>
                <w:szCs w:val="22"/>
                <w:lang w:val="de-CH" w:eastAsia="de-CH"/>
              </w:rPr>
              <w:tab/>
              <w:t>I</w:t>
            </w:r>
            <w:r w:rsidR="00560DDA" w:rsidRPr="006512E0">
              <w:rPr>
                <w:rStyle w:val="Hyperlink"/>
                <w:rFonts w:asciiTheme="minorHAnsi" w:hAnsiTheme="minorHAnsi" w:cstheme="minorHAnsi"/>
                <w:color w:val="auto"/>
                <w:sz w:val="22"/>
                <w:szCs w:val="22"/>
              </w:rPr>
              <w:t>nformation oblications of the suppliers</w:t>
            </w:r>
            <w:r w:rsidR="00560DDA" w:rsidRPr="006512E0">
              <w:rPr>
                <w:rFonts w:asciiTheme="minorHAnsi" w:hAnsiTheme="minorHAnsi" w:cstheme="minorHAnsi"/>
                <w:webHidden/>
                <w:sz w:val="22"/>
                <w:szCs w:val="22"/>
              </w:rPr>
              <w:tab/>
            </w:r>
            <w:r w:rsidR="00560DDA" w:rsidRPr="006512E0">
              <w:rPr>
                <w:rFonts w:asciiTheme="minorHAnsi" w:hAnsiTheme="minorHAnsi" w:cstheme="minorHAnsi"/>
                <w:webHidden/>
                <w:sz w:val="22"/>
                <w:szCs w:val="22"/>
              </w:rPr>
              <w:fldChar w:fldCharType="begin"/>
            </w:r>
            <w:r w:rsidR="00560DDA" w:rsidRPr="006512E0">
              <w:rPr>
                <w:rFonts w:asciiTheme="minorHAnsi" w:hAnsiTheme="minorHAnsi" w:cstheme="minorHAnsi"/>
                <w:webHidden/>
                <w:sz w:val="22"/>
                <w:szCs w:val="22"/>
              </w:rPr>
              <w:instrText xml:space="preserve"> PAGEREF _Toc29965078 \h </w:instrText>
            </w:r>
            <w:r w:rsidR="00560DDA" w:rsidRPr="006512E0">
              <w:rPr>
                <w:rFonts w:asciiTheme="minorHAnsi" w:hAnsiTheme="minorHAnsi" w:cstheme="minorHAnsi"/>
                <w:webHidden/>
                <w:sz w:val="22"/>
                <w:szCs w:val="22"/>
              </w:rPr>
            </w:r>
            <w:r w:rsidR="00560DDA" w:rsidRPr="006512E0">
              <w:rPr>
                <w:rFonts w:asciiTheme="minorHAnsi" w:hAnsiTheme="minorHAnsi" w:cstheme="minorHAnsi"/>
                <w:webHidden/>
                <w:sz w:val="22"/>
                <w:szCs w:val="22"/>
              </w:rPr>
              <w:fldChar w:fldCharType="separate"/>
            </w:r>
            <w:r w:rsidR="003B5141">
              <w:rPr>
                <w:rFonts w:asciiTheme="minorHAnsi" w:hAnsiTheme="minorHAnsi" w:cstheme="minorHAnsi"/>
                <w:webHidden/>
                <w:sz w:val="22"/>
                <w:szCs w:val="22"/>
              </w:rPr>
              <w:t>6</w:t>
            </w:r>
            <w:r w:rsidR="00560DDA" w:rsidRPr="006512E0">
              <w:rPr>
                <w:rFonts w:asciiTheme="minorHAnsi" w:hAnsiTheme="minorHAnsi" w:cstheme="minorHAnsi"/>
                <w:webHidden/>
                <w:sz w:val="22"/>
                <w:szCs w:val="22"/>
              </w:rPr>
              <w:fldChar w:fldCharType="end"/>
            </w:r>
          </w:hyperlink>
        </w:p>
        <w:p w14:paraId="55B30C38" w14:textId="2652E2F9" w:rsidR="00560DDA" w:rsidRPr="006512E0" w:rsidRDefault="00FE5871" w:rsidP="00560DDA">
          <w:pPr>
            <w:pStyle w:val="Verzeichnis3"/>
            <w:rPr>
              <w:rFonts w:asciiTheme="minorHAnsi" w:eastAsiaTheme="minorEastAsia" w:hAnsiTheme="minorHAnsi" w:cstheme="minorHAnsi"/>
              <w:spacing w:val="0"/>
              <w:sz w:val="22"/>
              <w:szCs w:val="22"/>
              <w:lang w:val="de-CH" w:eastAsia="de-CH"/>
            </w:rPr>
          </w:pPr>
          <w:hyperlink w:anchor="_Toc29965079" w:history="1">
            <w:r w:rsidR="00560DDA" w:rsidRPr="006512E0">
              <w:rPr>
                <w:rStyle w:val="Hyperlink"/>
                <w:rFonts w:asciiTheme="minorHAnsi" w:hAnsiTheme="minorHAnsi" w:cstheme="minorHAnsi"/>
                <w:color w:val="auto"/>
                <w:sz w:val="22"/>
                <w:szCs w:val="22"/>
              </w:rPr>
              <w:t xml:space="preserve">3.2 </w:t>
            </w:r>
            <w:r w:rsidR="00560DDA" w:rsidRPr="006512E0">
              <w:rPr>
                <w:rFonts w:asciiTheme="minorHAnsi" w:eastAsiaTheme="minorEastAsia" w:hAnsiTheme="minorHAnsi" w:cstheme="minorHAnsi"/>
                <w:spacing w:val="0"/>
                <w:sz w:val="22"/>
                <w:szCs w:val="22"/>
                <w:lang w:val="de-CH" w:eastAsia="de-CH"/>
              </w:rPr>
              <w:tab/>
            </w:r>
            <w:r w:rsidR="00560DDA" w:rsidRPr="006512E0">
              <w:rPr>
                <w:rStyle w:val="Hyperlink"/>
                <w:rFonts w:asciiTheme="minorHAnsi" w:hAnsiTheme="minorHAnsi" w:cstheme="minorHAnsi"/>
                <w:color w:val="auto"/>
                <w:sz w:val="22"/>
                <w:szCs w:val="22"/>
              </w:rPr>
              <w:t>Reporting of restricted substances and recycled contents</w:t>
            </w:r>
            <w:r w:rsidR="00560DDA" w:rsidRPr="006512E0">
              <w:rPr>
                <w:rFonts w:asciiTheme="minorHAnsi" w:hAnsiTheme="minorHAnsi" w:cstheme="minorHAnsi"/>
                <w:webHidden/>
                <w:sz w:val="22"/>
                <w:szCs w:val="22"/>
              </w:rPr>
              <w:tab/>
            </w:r>
            <w:r w:rsidR="00560DDA" w:rsidRPr="006512E0">
              <w:rPr>
                <w:rFonts w:asciiTheme="minorHAnsi" w:hAnsiTheme="minorHAnsi" w:cstheme="minorHAnsi"/>
                <w:webHidden/>
                <w:sz w:val="22"/>
                <w:szCs w:val="22"/>
              </w:rPr>
              <w:fldChar w:fldCharType="begin"/>
            </w:r>
            <w:r w:rsidR="00560DDA" w:rsidRPr="006512E0">
              <w:rPr>
                <w:rFonts w:asciiTheme="minorHAnsi" w:hAnsiTheme="minorHAnsi" w:cstheme="minorHAnsi"/>
                <w:webHidden/>
                <w:sz w:val="22"/>
                <w:szCs w:val="22"/>
              </w:rPr>
              <w:instrText xml:space="preserve"> PAGEREF _Toc29965079 \h </w:instrText>
            </w:r>
            <w:r w:rsidR="00560DDA" w:rsidRPr="006512E0">
              <w:rPr>
                <w:rFonts w:asciiTheme="minorHAnsi" w:hAnsiTheme="minorHAnsi" w:cstheme="minorHAnsi"/>
                <w:webHidden/>
                <w:sz w:val="22"/>
                <w:szCs w:val="22"/>
              </w:rPr>
            </w:r>
            <w:r w:rsidR="00560DDA" w:rsidRPr="006512E0">
              <w:rPr>
                <w:rFonts w:asciiTheme="minorHAnsi" w:hAnsiTheme="minorHAnsi" w:cstheme="minorHAnsi"/>
                <w:webHidden/>
                <w:sz w:val="22"/>
                <w:szCs w:val="22"/>
              </w:rPr>
              <w:fldChar w:fldCharType="separate"/>
            </w:r>
            <w:r w:rsidR="003B5141">
              <w:rPr>
                <w:rFonts w:asciiTheme="minorHAnsi" w:hAnsiTheme="minorHAnsi" w:cstheme="minorHAnsi"/>
                <w:webHidden/>
                <w:sz w:val="22"/>
                <w:szCs w:val="22"/>
              </w:rPr>
              <w:t>7</w:t>
            </w:r>
            <w:r w:rsidR="00560DDA" w:rsidRPr="006512E0">
              <w:rPr>
                <w:rFonts w:asciiTheme="minorHAnsi" w:hAnsiTheme="minorHAnsi" w:cstheme="minorHAnsi"/>
                <w:webHidden/>
                <w:sz w:val="22"/>
                <w:szCs w:val="22"/>
              </w:rPr>
              <w:fldChar w:fldCharType="end"/>
            </w:r>
          </w:hyperlink>
        </w:p>
        <w:p w14:paraId="50E8B1DC" w14:textId="5D9CE238" w:rsidR="00560DDA" w:rsidRPr="006512E0" w:rsidRDefault="00FE5871" w:rsidP="00560DDA">
          <w:pPr>
            <w:pStyle w:val="Verzeichnis3"/>
            <w:rPr>
              <w:rFonts w:asciiTheme="minorHAnsi" w:eastAsiaTheme="minorEastAsia" w:hAnsiTheme="minorHAnsi" w:cstheme="minorHAnsi"/>
              <w:spacing w:val="0"/>
              <w:sz w:val="22"/>
              <w:szCs w:val="22"/>
              <w:lang w:val="de-CH" w:eastAsia="de-CH"/>
            </w:rPr>
          </w:pPr>
          <w:hyperlink w:anchor="_Toc29965080" w:history="1">
            <w:r w:rsidR="00560DDA" w:rsidRPr="006512E0">
              <w:rPr>
                <w:rStyle w:val="Hyperlink"/>
                <w:rFonts w:asciiTheme="minorHAnsi" w:hAnsiTheme="minorHAnsi" w:cstheme="minorHAnsi"/>
                <w:color w:val="auto"/>
                <w:sz w:val="22"/>
                <w:szCs w:val="22"/>
              </w:rPr>
              <w:t xml:space="preserve">3.3 </w:t>
            </w:r>
            <w:r w:rsidR="00560DDA" w:rsidRPr="006512E0">
              <w:rPr>
                <w:rFonts w:asciiTheme="minorHAnsi" w:eastAsiaTheme="minorEastAsia" w:hAnsiTheme="minorHAnsi" w:cstheme="minorHAnsi"/>
                <w:spacing w:val="0"/>
                <w:sz w:val="22"/>
                <w:szCs w:val="22"/>
                <w:lang w:val="de-CH" w:eastAsia="de-CH"/>
              </w:rPr>
              <w:tab/>
            </w:r>
            <w:r w:rsidR="00560DDA" w:rsidRPr="006512E0">
              <w:rPr>
                <w:rStyle w:val="Hyperlink"/>
                <w:rFonts w:asciiTheme="minorHAnsi" w:hAnsiTheme="minorHAnsi" w:cstheme="minorHAnsi"/>
                <w:color w:val="auto"/>
                <w:sz w:val="22"/>
                <w:szCs w:val="22"/>
              </w:rPr>
              <w:t>Reporting timing and deadlines</w:t>
            </w:r>
            <w:r w:rsidR="00560DDA" w:rsidRPr="006512E0">
              <w:rPr>
                <w:rFonts w:asciiTheme="minorHAnsi" w:hAnsiTheme="minorHAnsi" w:cstheme="minorHAnsi"/>
                <w:webHidden/>
                <w:sz w:val="22"/>
                <w:szCs w:val="22"/>
              </w:rPr>
              <w:tab/>
            </w:r>
            <w:r w:rsidR="00560DDA" w:rsidRPr="006512E0">
              <w:rPr>
                <w:rFonts w:asciiTheme="minorHAnsi" w:hAnsiTheme="minorHAnsi" w:cstheme="minorHAnsi"/>
                <w:webHidden/>
                <w:sz w:val="22"/>
                <w:szCs w:val="22"/>
              </w:rPr>
              <w:fldChar w:fldCharType="begin"/>
            </w:r>
            <w:r w:rsidR="00560DDA" w:rsidRPr="006512E0">
              <w:rPr>
                <w:rFonts w:asciiTheme="minorHAnsi" w:hAnsiTheme="minorHAnsi" w:cstheme="minorHAnsi"/>
                <w:webHidden/>
                <w:sz w:val="22"/>
                <w:szCs w:val="22"/>
              </w:rPr>
              <w:instrText xml:space="preserve"> PAGEREF _Toc29965080 \h </w:instrText>
            </w:r>
            <w:r w:rsidR="00560DDA" w:rsidRPr="006512E0">
              <w:rPr>
                <w:rFonts w:asciiTheme="minorHAnsi" w:hAnsiTheme="minorHAnsi" w:cstheme="minorHAnsi"/>
                <w:webHidden/>
                <w:sz w:val="22"/>
                <w:szCs w:val="22"/>
              </w:rPr>
            </w:r>
            <w:r w:rsidR="00560DDA" w:rsidRPr="006512E0">
              <w:rPr>
                <w:rFonts w:asciiTheme="minorHAnsi" w:hAnsiTheme="minorHAnsi" w:cstheme="minorHAnsi"/>
                <w:webHidden/>
                <w:sz w:val="22"/>
                <w:szCs w:val="22"/>
              </w:rPr>
              <w:fldChar w:fldCharType="separate"/>
            </w:r>
            <w:r w:rsidR="003B5141">
              <w:rPr>
                <w:rFonts w:asciiTheme="minorHAnsi" w:hAnsiTheme="minorHAnsi" w:cstheme="minorHAnsi"/>
                <w:webHidden/>
                <w:sz w:val="22"/>
                <w:szCs w:val="22"/>
              </w:rPr>
              <w:t>7</w:t>
            </w:r>
            <w:r w:rsidR="00560DDA" w:rsidRPr="006512E0">
              <w:rPr>
                <w:rFonts w:asciiTheme="minorHAnsi" w:hAnsiTheme="minorHAnsi" w:cstheme="minorHAnsi"/>
                <w:webHidden/>
                <w:sz w:val="22"/>
                <w:szCs w:val="22"/>
              </w:rPr>
              <w:fldChar w:fldCharType="end"/>
            </w:r>
          </w:hyperlink>
        </w:p>
        <w:p w14:paraId="09FC25E2" w14:textId="5234802E" w:rsidR="00560DDA" w:rsidRPr="006512E0" w:rsidRDefault="00FE5871" w:rsidP="00560DDA">
          <w:pPr>
            <w:pStyle w:val="Verzeichnis3"/>
            <w:rPr>
              <w:rFonts w:asciiTheme="minorHAnsi" w:eastAsiaTheme="minorEastAsia" w:hAnsiTheme="minorHAnsi" w:cstheme="minorHAnsi"/>
              <w:spacing w:val="0"/>
              <w:sz w:val="22"/>
              <w:szCs w:val="22"/>
              <w:lang w:val="de-CH" w:eastAsia="de-CH"/>
            </w:rPr>
          </w:pPr>
          <w:hyperlink w:anchor="_Toc29965081" w:history="1">
            <w:r w:rsidR="00560DDA" w:rsidRPr="006512E0">
              <w:rPr>
                <w:rStyle w:val="Hyperlink"/>
                <w:rFonts w:asciiTheme="minorHAnsi" w:hAnsiTheme="minorHAnsi" w:cstheme="minorHAnsi"/>
                <w:color w:val="auto"/>
                <w:sz w:val="22"/>
                <w:szCs w:val="22"/>
              </w:rPr>
              <w:t>3.4</w:t>
            </w:r>
            <w:r w:rsidR="00560DDA" w:rsidRPr="006512E0">
              <w:rPr>
                <w:rFonts w:asciiTheme="minorHAnsi" w:eastAsiaTheme="minorEastAsia" w:hAnsiTheme="minorHAnsi" w:cstheme="minorHAnsi"/>
                <w:spacing w:val="0"/>
                <w:sz w:val="22"/>
                <w:szCs w:val="22"/>
                <w:lang w:val="de-CH" w:eastAsia="de-CH"/>
              </w:rPr>
              <w:tab/>
            </w:r>
            <w:r w:rsidR="00560DDA" w:rsidRPr="006512E0">
              <w:rPr>
                <w:rStyle w:val="Hyperlink"/>
                <w:rFonts w:asciiTheme="minorHAnsi" w:hAnsiTheme="minorHAnsi" w:cstheme="minorHAnsi"/>
                <w:color w:val="auto"/>
                <w:sz w:val="22"/>
                <w:szCs w:val="22"/>
              </w:rPr>
              <w:t>Electronic reporting using the international material data system (IMDS)</w:t>
            </w:r>
            <w:r w:rsidR="00560DDA" w:rsidRPr="006512E0">
              <w:rPr>
                <w:rFonts w:asciiTheme="minorHAnsi" w:hAnsiTheme="minorHAnsi" w:cstheme="minorHAnsi"/>
                <w:webHidden/>
                <w:sz w:val="22"/>
                <w:szCs w:val="22"/>
              </w:rPr>
              <w:tab/>
            </w:r>
            <w:r w:rsidR="00560DDA" w:rsidRPr="006512E0">
              <w:rPr>
                <w:rFonts w:asciiTheme="minorHAnsi" w:hAnsiTheme="minorHAnsi" w:cstheme="minorHAnsi"/>
                <w:webHidden/>
                <w:sz w:val="22"/>
                <w:szCs w:val="22"/>
              </w:rPr>
              <w:fldChar w:fldCharType="begin"/>
            </w:r>
            <w:r w:rsidR="00560DDA" w:rsidRPr="006512E0">
              <w:rPr>
                <w:rFonts w:asciiTheme="minorHAnsi" w:hAnsiTheme="minorHAnsi" w:cstheme="minorHAnsi"/>
                <w:webHidden/>
                <w:sz w:val="22"/>
                <w:szCs w:val="22"/>
              </w:rPr>
              <w:instrText xml:space="preserve"> PAGEREF _Toc29965081 \h </w:instrText>
            </w:r>
            <w:r w:rsidR="00560DDA" w:rsidRPr="006512E0">
              <w:rPr>
                <w:rFonts w:asciiTheme="minorHAnsi" w:hAnsiTheme="minorHAnsi" w:cstheme="minorHAnsi"/>
                <w:webHidden/>
                <w:sz w:val="22"/>
                <w:szCs w:val="22"/>
              </w:rPr>
            </w:r>
            <w:r w:rsidR="00560DDA" w:rsidRPr="006512E0">
              <w:rPr>
                <w:rFonts w:asciiTheme="minorHAnsi" w:hAnsiTheme="minorHAnsi" w:cstheme="minorHAnsi"/>
                <w:webHidden/>
                <w:sz w:val="22"/>
                <w:szCs w:val="22"/>
              </w:rPr>
              <w:fldChar w:fldCharType="separate"/>
            </w:r>
            <w:r w:rsidR="003B5141">
              <w:rPr>
                <w:rFonts w:asciiTheme="minorHAnsi" w:hAnsiTheme="minorHAnsi" w:cstheme="minorHAnsi"/>
                <w:webHidden/>
                <w:sz w:val="22"/>
                <w:szCs w:val="22"/>
              </w:rPr>
              <w:t>7</w:t>
            </w:r>
            <w:r w:rsidR="00560DDA" w:rsidRPr="006512E0">
              <w:rPr>
                <w:rFonts w:asciiTheme="minorHAnsi" w:hAnsiTheme="minorHAnsi" w:cstheme="minorHAnsi"/>
                <w:webHidden/>
                <w:sz w:val="22"/>
                <w:szCs w:val="22"/>
              </w:rPr>
              <w:fldChar w:fldCharType="end"/>
            </w:r>
          </w:hyperlink>
        </w:p>
        <w:p w14:paraId="2946043A" w14:textId="17975E7E" w:rsidR="00560DDA" w:rsidRPr="006512E0" w:rsidRDefault="00FE5871" w:rsidP="00560DDA">
          <w:pPr>
            <w:pStyle w:val="Verzeichnis3"/>
            <w:rPr>
              <w:rFonts w:asciiTheme="minorHAnsi" w:eastAsiaTheme="minorEastAsia" w:hAnsiTheme="minorHAnsi" w:cstheme="minorHAnsi"/>
              <w:spacing w:val="0"/>
              <w:sz w:val="22"/>
              <w:szCs w:val="22"/>
              <w:lang w:val="de-CH" w:eastAsia="de-CH"/>
            </w:rPr>
          </w:pPr>
          <w:hyperlink w:anchor="_Toc29965082" w:history="1">
            <w:r w:rsidR="00560DDA" w:rsidRPr="006512E0">
              <w:rPr>
                <w:rStyle w:val="Hyperlink"/>
                <w:rFonts w:asciiTheme="minorHAnsi" w:hAnsiTheme="minorHAnsi" w:cstheme="minorHAnsi"/>
                <w:color w:val="auto"/>
                <w:sz w:val="22"/>
                <w:szCs w:val="22"/>
              </w:rPr>
              <w:t xml:space="preserve">3.4.1 </w:t>
            </w:r>
            <w:r w:rsidR="00560DDA" w:rsidRPr="006512E0">
              <w:rPr>
                <w:rFonts w:asciiTheme="minorHAnsi" w:eastAsiaTheme="minorEastAsia" w:hAnsiTheme="minorHAnsi" w:cstheme="minorHAnsi"/>
                <w:spacing w:val="0"/>
                <w:sz w:val="22"/>
                <w:szCs w:val="22"/>
                <w:lang w:val="de-CH" w:eastAsia="de-CH"/>
              </w:rPr>
              <w:tab/>
            </w:r>
            <w:r w:rsidR="00560DDA" w:rsidRPr="006512E0">
              <w:rPr>
                <w:rStyle w:val="Hyperlink"/>
                <w:rFonts w:asciiTheme="minorHAnsi" w:hAnsiTheme="minorHAnsi" w:cstheme="minorHAnsi"/>
                <w:color w:val="auto"/>
                <w:sz w:val="22"/>
                <w:szCs w:val="22"/>
              </w:rPr>
              <w:t>Substance disclosure in IMDS</w:t>
            </w:r>
            <w:r w:rsidR="00560DDA" w:rsidRPr="006512E0">
              <w:rPr>
                <w:rFonts w:asciiTheme="minorHAnsi" w:hAnsiTheme="minorHAnsi" w:cstheme="minorHAnsi"/>
                <w:webHidden/>
                <w:sz w:val="22"/>
                <w:szCs w:val="22"/>
              </w:rPr>
              <w:tab/>
            </w:r>
            <w:r w:rsidR="00560DDA" w:rsidRPr="006512E0">
              <w:rPr>
                <w:rFonts w:asciiTheme="minorHAnsi" w:hAnsiTheme="minorHAnsi" w:cstheme="minorHAnsi"/>
                <w:webHidden/>
                <w:sz w:val="22"/>
                <w:szCs w:val="22"/>
              </w:rPr>
              <w:fldChar w:fldCharType="begin"/>
            </w:r>
            <w:r w:rsidR="00560DDA" w:rsidRPr="006512E0">
              <w:rPr>
                <w:rFonts w:asciiTheme="minorHAnsi" w:hAnsiTheme="minorHAnsi" w:cstheme="minorHAnsi"/>
                <w:webHidden/>
                <w:sz w:val="22"/>
                <w:szCs w:val="22"/>
              </w:rPr>
              <w:instrText xml:space="preserve"> PAGEREF _Toc29965082 \h </w:instrText>
            </w:r>
            <w:r w:rsidR="00560DDA" w:rsidRPr="006512E0">
              <w:rPr>
                <w:rFonts w:asciiTheme="minorHAnsi" w:hAnsiTheme="minorHAnsi" w:cstheme="minorHAnsi"/>
                <w:webHidden/>
                <w:sz w:val="22"/>
                <w:szCs w:val="22"/>
              </w:rPr>
            </w:r>
            <w:r w:rsidR="00560DDA" w:rsidRPr="006512E0">
              <w:rPr>
                <w:rFonts w:asciiTheme="minorHAnsi" w:hAnsiTheme="minorHAnsi" w:cstheme="minorHAnsi"/>
                <w:webHidden/>
                <w:sz w:val="22"/>
                <w:szCs w:val="22"/>
              </w:rPr>
              <w:fldChar w:fldCharType="separate"/>
            </w:r>
            <w:r w:rsidR="003B5141">
              <w:rPr>
                <w:rFonts w:asciiTheme="minorHAnsi" w:hAnsiTheme="minorHAnsi" w:cstheme="minorHAnsi"/>
                <w:webHidden/>
                <w:sz w:val="22"/>
                <w:szCs w:val="22"/>
              </w:rPr>
              <w:t>8</w:t>
            </w:r>
            <w:r w:rsidR="00560DDA" w:rsidRPr="006512E0">
              <w:rPr>
                <w:rFonts w:asciiTheme="minorHAnsi" w:hAnsiTheme="minorHAnsi" w:cstheme="minorHAnsi"/>
                <w:webHidden/>
                <w:sz w:val="22"/>
                <w:szCs w:val="22"/>
              </w:rPr>
              <w:fldChar w:fldCharType="end"/>
            </w:r>
          </w:hyperlink>
        </w:p>
        <w:p w14:paraId="7E1CF697" w14:textId="5C18C09D" w:rsidR="00560DDA" w:rsidRPr="006512E0" w:rsidRDefault="00FE5871" w:rsidP="00560DDA">
          <w:pPr>
            <w:pStyle w:val="Verzeichnis3"/>
            <w:rPr>
              <w:rFonts w:asciiTheme="minorHAnsi" w:eastAsiaTheme="minorEastAsia" w:hAnsiTheme="minorHAnsi" w:cstheme="minorHAnsi"/>
              <w:spacing w:val="0"/>
              <w:sz w:val="22"/>
              <w:szCs w:val="22"/>
              <w:lang w:val="de-CH" w:eastAsia="de-CH"/>
            </w:rPr>
          </w:pPr>
          <w:hyperlink w:anchor="_Toc29965083" w:history="1">
            <w:r w:rsidR="00560DDA" w:rsidRPr="006512E0">
              <w:rPr>
                <w:rStyle w:val="Hyperlink"/>
                <w:rFonts w:asciiTheme="minorHAnsi" w:hAnsiTheme="minorHAnsi" w:cstheme="minorHAnsi"/>
                <w:color w:val="auto"/>
                <w:sz w:val="22"/>
                <w:szCs w:val="22"/>
              </w:rPr>
              <w:t xml:space="preserve">3.4.2 </w:t>
            </w:r>
            <w:r w:rsidR="00560DDA" w:rsidRPr="006512E0">
              <w:rPr>
                <w:rFonts w:asciiTheme="minorHAnsi" w:eastAsiaTheme="minorEastAsia" w:hAnsiTheme="minorHAnsi" w:cstheme="minorHAnsi"/>
                <w:spacing w:val="0"/>
                <w:sz w:val="22"/>
                <w:szCs w:val="22"/>
                <w:lang w:val="de-CH" w:eastAsia="de-CH"/>
              </w:rPr>
              <w:tab/>
            </w:r>
            <w:r w:rsidR="00560DDA" w:rsidRPr="006512E0">
              <w:rPr>
                <w:rStyle w:val="Hyperlink"/>
                <w:rFonts w:asciiTheme="minorHAnsi" w:hAnsiTheme="minorHAnsi" w:cstheme="minorHAnsi"/>
                <w:color w:val="auto"/>
                <w:sz w:val="22"/>
                <w:szCs w:val="22"/>
              </w:rPr>
              <w:t>Reporting of recycled contents</w:t>
            </w:r>
            <w:r w:rsidR="00560DDA" w:rsidRPr="006512E0">
              <w:rPr>
                <w:rFonts w:asciiTheme="minorHAnsi" w:hAnsiTheme="minorHAnsi" w:cstheme="minorHAnsi"/>
                <w:webHidden/>
                <w:sz w:val="22"/>
                <w:szCs w:val="22"/>
              </w:rPr>
              <w:tab/>
            </w:r>
            <w:r w:rsidR="00560DDA" w:rsidRPr="006512E0">
              <w:rPr>
                <w:rFonts w:asciiTheme="minorHAnsi" w:hAnsiTheme="minorHAnsi" w:cstheme="minorHAnsi"/>
                <w:webHidden/>
                <w:sz w:val="22"/>
                <w:szCs w:val="22"/>
              </w:rPr>
              <w:fldChar w:fldCharType="begin"/>
            </w:r>
            <w:r w:rsidR="00560DDA" w:rsidRPr="006512E0">
              <w:rPr>
                <w:rFonts w:asciiTheme="minorHAnsi" w:hAnsiTheme="minorHAnsi" w:cstheme="minorHAnsi"/>
                <w:webHidden/>
                <w:sz w:val="22"/>
                <w:szCs w:val="22"/>
              </w:rPr>
              <w:instrText xml:space="preserve"> PAGEREF _Toc29965083 \h </w:instrText>
            </w:r>
            <w:r w:rsidR="00560DDA" w:rsidRPr="006512E0">
              <w:rPr>
                <w:rFonts w:asciiTheme="minorHAnsi" w:hAnsiTheme="minorHAnsi" w:cstheme="minorHAnsi"/>
                <w:webHidden/>
                <w:sz w:val="22"/>
                <w:szCs w:val="22"/>
              </w:rPr>
            </w:r>
            <w:r w:rsidR="00560DDA" w:rsidRPr="006512E0">
              <w:rPr>
                <w:rFonts w:asciiTheme="minorHAnsi" w:hAnsiTheme="minorHAnsi" w:cstheme="minorHAnsi"/>
                <w:webHidden/>
                <w:sz w:val="22"/>
                <w:szCs w:val="22"/>
              </w:rPr>
              <w:fldChar w:fldCharType="separate"/>
            </w:r>
            <w:r w:rsidR="003B5141">
              <w:rPr>
                <w:rFonts w:asciiTheme="minorHAnsi" w:hAnsiTheme="minorHAnsi" w:cstheme="minorHAnsi"/>
                <w:webHidden/>
                <w:sz w:val="22"/>
                <w:szCs w:val="22"/>
              </w:rPr>
              <w:t>8</w:t>
            </w:r>
            <w:r w:rsidR="00560DDA" w:rsidRPr="006512E0">
              <w:rPr>
                <w:rFonts w:asciiTheme="minorHAnsi" w:hAnsiTheme="minorHAnsi" w:cstheme="minorHAnsi"/>
                <w:webHidden/>
                <w:sz w:val="22"/>
                <w:szCs w:val="22"/>
              </w:rPr>
              <w:fldChar w:fldCharType="end"/>
            </w:r>
          </w:hyperlink>
        </w:p>
        <w:p w14:paraId="382CF0AC" w14:textId="4ABE8024" w:rsidR="00560DDA" w:rsidRPr="006512E0" w:rsidRDefault="00FE5871" w:rsidP="00560DDA">
          <w:pPr>
            <w:pStyle w:val="Verzeichnis3"/>
            <w:spacing w:after="240"/>
            <w:ind w:left="403"/>
            <w:rPr>
              <w:rFonts w:asciiTheme="minorHAnsi" w:eastAsiaTheme="minorEastAsia" w:hAnsiTheme="minorHAnsi" w:cstheme="minorHAnsi"/>
              <w:spacing w:val="0"/>
              <w:sz w:val="22"/>
              <w:szCs w:val="22"/>
              <w:lang w:val="de-CH" w:eastAsia="de-CH"/>
            </w:rPr>
          </w:pPr>
          <w:hyperlink w:anchor="_Toc29965084" w:history="1">
            <w:r w:rsidR="00560DDA" w:rsidRPr="006512E0">
              <w:rPr>
                <w:rStyle w:val="Hyperlink"/>
                <w:rFonts w:asciiTheme="minorHAnsi" w:hAnsiTheme="minorHAnsi" w:cstheme="minorHAnsi"/>
                <w:color w:val="auto"/>
                <w:sz w:val="22"/>
                <w:szCs w:val="22"/>
              </w:rPr>
              <w:t xml:space="preserve">3.4.3 </w:t>
            </w:r>
            <w:r w:rsidR="00560DDA" w:rsidRPr="006512E0">
              <w:rPr>
                <w:rFonts w:asciiTheme="minorHAnsi" w:eastAsiaTheme="minorEastAsia" w:hAnsiTheme="minorHAnsi" w:cstheme="minorHAnsi"/>
                <w:spacing w:val="0"/>
                <w:sz w:val="22"/>
                <w:szCs w:val="22"/>
                <w:lang w:val="de-CH" w:eastAsia="de-CH"/>
              </w:rPr>
              <w:tab/>
            </w:r>
            <w:r w:rsidR="00560DDA" w:rsidRPr="006512E0">
              <w:rPr>
                <w:rStyle w:val="Hyperlink"/>
                <w:rFonts w:asciiTheme="minorHAnsi" w:hAnsiTheme="minorHAnsi" w:cstheme="minorHAnsi"/>
                <w:color w:val="auto"/>
                <w:sz w:val="22"/>
                <w:szCs w:val="22"/>
              </w:rPr>
              <w:t>Requirements for IMDS reporting, including spare parts &amp; accessories</w:t>
            </w:r>
            <w:r w:rsidR="00560DDA" w:rsidRPr="006512E0">
              <w:rPr>
                <w:rFonts w:asciiTheme="minorHAnsi" w:hAnsiTheme="minorHAnsi" w:cstheme="minorHAnsi"/>
                <w:webHidden/>
                <w:sz w:val="22"/>
                <w:szCs w:val="22"/>
              </w:rPr>
              <w:tab/>
            </w:r>
            <w:r w:rsidR="00560DDA" w:rsidRPr="006512E0">
              <w:rPr>
                <w:rFonts w:asciiTheme="minorHAnsi" w:hAnsiTheme="minorHAnsi" w:cstheme="minorHAnsi"/>
                <w:webHidden/>
                <w:sz w:val="22"/>
                <w:szCs w:val="22"/>
              </w:rPr>
              <w:fldChar w:fldCharType="begin"/>
            </w:r>
            <w:r w:rsidR="00560DDA" w:rsidRPr="006512E0">
              <w:rPr>
                <w:rFonts w:asciiTheme="minorHAnsi" w:hAnsiTheme="minorHAnsi" w:cstheme="minorHAnsi"/>
                <w:webHidden/>
                <w:sz w:val="22"/>
                <w:szCs w:val="22"/>
              </w:rPr>
              <w:instrText xml:space="preserve"> PAGEREF _Toc29965084 \h </w:instrText>
            </w:r>
            <w:r w:rsidR="00560DDA" w:rsidRPr="006512E0">
              <w:rPr>
                <w:rFonts w:asciiTheme="minorHAnsi" w:hAnsiTheme="minorHAnsi" w:cstheme="minorHAnsi"/>
                <w:webHidden/>
                <w:sz w:val="22"/>
                <w:szCs w:val="22"/>
              </w:rPr>
            </w:r>
            <w:r w:rsidR="00560DDA" w:rsidRPr="006512E0">
              <w:rPr>
                <w:rFonts w:asciiTheme="minorHAnsi" w:hAnsiTheme="minorHAnsi" w:cstheme="minorHAnsi"/>
                <w:webHidden/>
                <w:sz w:val="22"/>
                <w:szCs w:val="22"/>
              </w:rPr>
              <w:fldChar w:fldCharType="separate"/>
            </w:r>
            <w:r w:rsidR="003B5141">
              <w:rPr>
                <w:rFonts w:asciiTheme="minorHAnsi" w:hAnsiTheme="minorHAnsi" w:cstheme="minorHAnsi"/>
                <w:webHidden/>
                <w:sz w:val="22"/>
                <w:szCs w:val="22"/>
              </w:rPr>
              <w:t>8</w:t>
            </w:r>
            <w:r w:rsidR="00560DDA" w:rsidRPr="006512E0">
              <w:rPr>
                <w:rFonts w:asciiTheme="minorHAnsi" w:hAnsiTheme="minorHAnsi" w:cstheme="minorHAnsi"/>
                <w:webHidden/>
                <w:sz w:val="22"/>
                <w:szCs w:val="22"/>
              </w:rPr>
              <w:fldChar w:fldCharType="end"/>
            </w:r>
          </w:hyperlink>
        </w:p>
        <w:p w14:paraId="2F19CD07" w14:textId="2AD38636" w:rsidR="00560DDA" w:rsidRPr="006512E0" w:rsidRDefault="00FE5871" w:rsidP="00560DDA">
          <w:pPr>
            <w:pStyle w:val="Verzeichnis3"/>
            <w:spacing w:after="240"/>
            <w:ind w:left="403"/>
            <w:rPr>
              <w:rFonts w:asciiTheme="minorHAnsi" w:eastAsiaTheme="minorEastAsia" w:hAnsiTheme="minorHAnsi" w:cstheme="minorHAnsi"/>
              <w:b/>
              <w:caps/>
              <w:spacing w:val="0"/>
              <w:sz w:val="22"/>
              <w:szCs w:val="22"/>
              <w:lang w:val="de-CH" w:eastAsia="de-CH"/>
            </w:rPr>
          </w:pPr>
          <w:hyperlink w:anchor="_Toc29965085" w:history="1">
            <w:r w:rsidR="00560DDA" w:rsidRPr="006512E0">
              <w:rPr>
                <w:rStyle w:val="Hyperlink"/>
                <w:rFonts w:asciiTheme="minorHAnsi" w:hAnsiTheme="minorHAnsi" w:cstheme="minorHAnsi"/>
                <w:b/>
                <w:caps/>
                <w:color w:val="auto"/>
                <w:sz w:val="22"/>
                <w:szCs w:val="22"/>
              </w:rPr>
              <w:t xml:space="preserve">4. </w:t>
            </w:r>
            <w:r w:rsidR="00560DDA" w:rsidRPr="006512E0">
              <w:rPr>
                <w:rFonts w:asciiTheme="minorHAnsi" w:eastAsiaTheme="minorEastAsia" w:hAnsiTheme="minorHAnsi" w:cstheme="minorHAnsi"/>
                <w:b/>
                <w:caps/>
                <w:spacing w:val="0"/>
                <w:sz w:val="22"/>
                <w:szCs w:val="22"/>
                <w:lang w:val="de-CH" w:eastAsia="de-CH"/>
              </w:rPr>
              <w:tab/>
            </w:r>
            <w:r w:rsidR="00560DDA" w:rsidRPr="006512E0">
              <w:rPr>
                <w:rStyle w:val="Hyperlink"/>
                <w:rFonts w:asciiTheme="minorHAnsi" w:hAnsiTheme="minorHAnsi" w:cstheme="minorHAnsi"/>
                <w:b/>
                <w:caps/>
                <w:color w:val="auto"/>
                <w:sz w:val="22"/>
                <w:szCs w:val="22"/>
              </w:rPr>
              <w:t>Substance restrictions</w:t>
            </w:r>
            <w:r w:rsidR="00560DDA" w:rsidRPr="006512E0">
              <w:rPr>
                <w:rFonts w:asciiTheme="minorHAnsi" w:hAnsiTheme="minorHAnsi" w:cstheme="minorHAnsi"/>
                <w:b/>
                <w:caps/>
                <w:webHidden/>
                <w:sz w:val="22"/>
                <w:szCs w:val="22"/>
              </w:rPr>
              <w:tab/>
            </w:r>
            <w:r w:rsidR="00560DDA" w:rsidRPr="006512E0">
              <w:rPr>
                <w:rFonts w:asciiTheme="minorHAnsi" w:hAnsiTheme="minorHAnsi" w:cstheme="minorHAnsi"/>
                <w:b/>
                <w:caps/>
                <w:webHidden/>
                <w:sz w:val="22"/>
                <w:szCs w:val="22"/>
              </w:rPr>
              <w:fldChar w:fldCharType="begin"/>
            </w:r>
            <w:r w:rsidR="00560DDA" w:rsidRPr="006512E0">
              <w:rPr>
                <w:rFonts w:asciiTheme="minorHAnsi" w:hAnsiTheme="minorHAnsi" w:cstheme="minorHAnsi"/>
                <w:b/>
                <w:caps/>
                <w:webHidden/>
                <w:sz w:val="22"/>
                <w:szCs w:val="22"/>
              </w:rPr>
              <w:instrText xml:space="preserve"> PAGEREF _Toc29965085 \h </w:instrText>
            </w:r>
            <w:r w:rsidR="00560DDA" w:rsidRPr="006512E0">
              <w:rPr>
                <w:rFonts w:asciiTheme="minorHAnsi" w:hAnsiTheme="minorHAnsi" w:cstheme="minorHAnsi"/>
                <w:b/>
                <w:caps/>
                <w:webHidden/>
                <w:sz w:val="22"/>
                <w:szCs w:val="22"/>
              </w:rPr>
            </w:r>
            <w:r w:rsidR="00560DDA" w:rsidRPr="006512E0">
              <w:rPr>
                <w:rFonts w:asciiTheme="minorHAnsi" w:hAnsiTheme="minorHAnsi" w:cstheme="minorHAnsi"/>
                <w:b/>
                <w:caps/>
                <w:webHidden/>
                <w:sz w:val="22"/>
                <w:szCs w:val="22"/>
              </w:rPr>
              <w:fldChar w:fldCharType="separate"/>
            </w:r>
            <w:r w:rsidR="003B5141">
              <w:rPr>
                <w:rFonts w:asciiTheme="minorHAnsi" w:hAnsiTheme="minorHAnsi" w:cstheme="minorHAnsi"/>
                <w:b/>
                <w:caps/>
                <w:webHidden/>
                <w:sz w:val="22"/>
                <w:szCs w:val="22"/>
              </w:rPr>
              <w:t>9</w:t>
            </w:r>
            <w:r w:rsidR="00560DDA" w:rsidRPr="006512E0">
              <w:rPr>
                <w:rFonts w:asciiTheme="minorHAnsi" w:hAnsiTheme="minorHAnsi" w:cstheme="minorHAnsi"/>
                <w:b/>
                <w:caps/>
                <w:webHidden/>
                <w:sz w:val="22"/>
                <w:szCs w:val="22"/>
              </w:rPr>
              <w:fldChar w:fldCharType="end"/>
            </w:r>
          </w:hyperlink>
        </w:p>
        <w:p w14:paraId="0BDB5785" w14:textId="1A398299" w:rsidR="00560DDA" w:rsidRPr="006512E0" w:rsidRDefault="00FE5871" w:rsidP="00560DDA">
          <w:pPr>
            <w:pStyle w:val="Verzeichnis3"/>
            <w:rPr>
              <w:rFonts w:asciiTheme="minorHAnsi" w:eastAsiaTheme="minorEastAsia" w:hAnsiTheme="minorHAnsi" w:cstheme="minorHAnsi"/>
              <w:b/>
              <w:caps/>
              <w:spacing w:val="0"/>
              <w:sz w:val="22"/>
              <w:szCs w:val="22"/>
              <w:lang w:val="de-CH" w:eastAsia="de-CH"/>
            </w:rPr>
          </w:pPr>
          <w:hyperlink w:anchor="_Toc29965086" w:history="1">
            <w:r w:rsidR="00560DDA" w:rsidRPr="006512E0">
              <w:rPr>
                <w:rStyle w:val="Hyperlink"/>
                <w:rFonts w:asciiTheme="minorHAnsi" w:hAnsiTheme="minorHAnsi" w:cstheme="minorHAnsi"/>
                <w:b/>
                <w:caps/>
                <w:color w:val="auto"/>
                <w:sz w:val="22"/>
                <w:szCs w:val="22"/>
              </w:rPr>
              <w:t xml:space="preserve">5. </w:t>
            </w:r>
            <w:r w:rsidR="00560DDA" w:rsidRPr="006512E0">
              <w:rPr>
                <w:rFonts w:asciiTheme="minorHAnsi" w:eastAsiaTheme="minorEastAsia" w:hAnsiTheme="minorHAnsi" w:cstheme="minorHAnsi"/>
                <w:b/>
                <w:caps/>
                <w:spacing w:val="0"/>
                <w:sz w:val="22"/>
                <w:szCs w:val="22"/>
                <w:lang w:val="de-CH" w:eastAsia="de-CH"/>
              </w:rPr>
              <w:tab/>
            </w:r>
            <w:r w:rsidR="00560DDA" w:rsidRPr="006512E0">
              <w:rPr>
                <w:rStyle w:val="Hyperlink"/>
                <w:rFonts w:asciiTheme="minorHAnsi" w:hAnsiTheme="minorHAnsi" w:cstheme="minorHAnsi"/>
                <w:b/>
                <w:caps/>
                <w:color w:val="auto"/>
                <w:sz w:val="22"/>
                <w:szCs w:val="22"/>
              </w:rPr>
              <w:t>Annex</w:t>
            </w:r>
            <w:r w:rsidR="00560DDA" w:rsidRPr="006512E0">
              <w:rPr>
                <w:rFonts w:asciiTheme="minorHAnsi" w:hAnsiTheme="minorHAnsi" w:cstheme="minorHAnsi"/>
                <w:b/>
                <w:caps/>
                <w:webHidden/>
                <w:sz w:val="22"/>
                <w:szCs w:val="22"/>
              </w:rPr>
              <w:tab/>
            </w:r>
            <w:r w:rsidR="00560DDA" w:rsidRPr="006512E0">
              <w:rPr>
                <w:rFonts w:asciiTheme="minorHAnsi" w:hAnsiTheme="minorHAnsi" w:cstheme="minorHAnsi"/>
                <w:b/>
                <w:caps/>
                <w:webHidden/>
                <w:sz w:val="22"/>
                <w:szCs w:val="22"/>
              </w:rPr>
              <w:fldChar w:fldCharType="begin"/>
            </w:r>
            <w:r w:rsidR="00560DDA" w:rsidRPr="006512E0">
              <w:rPr>
                <w:rFonts w:asciiTheme="minorHAnsi" w:hAnsiTheme="minorHAnsi" w:cstheme="minorHAnsi"/>
                <w:b/>
                <w:caps/>
                <w:webHidden/>
                <w:sz w:val="22"/>
                <w:szCs w:val="22"/>
              </w:rPr>
              <w:instrText xml:space="preserve"> PAGEREF _Toc29965086 \h </w:instrText>
            </w:r>
            <w:r w:rsidR="00560DDA" w:rsidRPr="006512E0">
              <w:rPr>
                <w:rFonts w:asciiTheme="minorHAnsi" w:hAnsiTheme="minorHAnsi" w:cstheme="minorHAnsi"/>
                <w:b/>
                <w:caps/>
                <w:webHidden/>
                <w:sz w:val="22"/>
                <w:szCs w:val="22"/>
              </w:rPr>
            </w:r>
            <w:r w:rsidR="00560DDA" w:rsidRPr="006512E0">
              <w:rPr>
                <w:rFonts w:asciiTheme="minorHAnsi" w:hAnsiTheme="minorHAnsi" w:cstheme="minorHAnsi"/>
                <w:b/>
                <w:caps/>
                <w:webHidden/>
                <w:sz w:val="22"/>
                <w:szCs w:val="22"/>
              </w:rPr>
              <w:fldChar w:fldCharType="separate"/>
            </w:r>
            <w:r w:rsidR="003B5141">
              <w:rPr>
                <w:rFonts w:asciiTheme="minorHAnsi" w:hAnsiTheme="minorHAnsi" w:cstheme="minorHAnsi"/>
                <w:b/>
                <w:caps/>
                <w:webHidden/>
                <w:sz w:val="22"/>
                <w:szCs w:val="22"/>
              </w:rPr>
              <w:t>10</w:t>
            </w:r>
            <w:r w:rsidR="00560DDA" w:rsidRPr="006512E0">
              <w:rPr>
                <w:rFonts w:asciiTheme="minorHAnsi" w:hAnsiTheme="minorHAnsi" w:cstheme="minorHAnsi"/>
                <w:b/>
                <w:caps/>
                <w:webHidden/>
                <w:sz w:val="22"/>
                <w:szCs w:val="22"/>
              </w:rPr>
              <w:fldChar w:fldCharType="end"/>
            </w:r>
          </w:hyperlink>
        </w:p>
        <w:p w14:paraId="78B931D9" w14:textId="77777777" w:rsidR="00560DDA" w:rsidRPr="006512E0" w:rsidRDefault="00560DDA" w:rsidP="00560DDA">
          <w:pPr>
            <w:rPr>
              <w:rFonts w:asciiTheme="minorHAnsi" w:hAnsiTheme="minorHAnsi" w:cstheme="minorHAnsi"/>
              <w:sz w:val="22"/>
              <w:szCs w:val="22"/>
            </w:rPr>
          </w:pPr>
          <w:r w:rsidRPr="006512E0">
            <w:rPr>
              <w:rFonts w:asciiTheme="minorHAnsi" w:hAnsiTheme="minorHAnsi" w:cstheme="minorHAnsi"/>
              <w:b/>
              <w:bCs/>
              <w:sz w:val="22"/>
              <w:szCs w:val="22"/>
              <w:lang w:val="de-DE"/>
            </w:rPr>
            <w:fldChar w:fldCharType="end"/>
          </w:r>
        </w:p>
      </w:sdtContent>
    </w:sdt>
    <w:p w14:paraId="73BA5C4C" w14:textId="77777777" w:rsidR="00560DDA" w:rsidRPr="006512E0" w:rsidRDefault="00560DDA" w:rsidP="00560DDA">
      <w:pPr>
        <w:autoSpaceDE w:val="0"/>
        <w:autoSpaceDN w:val="0"/>
        <w:adjustRightInd w:val="0"/>
        <w:spacing w:line="240" w:lineRule="auto"/>
        <w:rPr>
          <w:rFonts w:asciiTheme="minorHAnsi" w:hAnsiTheme="minorHAnsi" w:cstheme="minorHAnsi"/>
          <w:b/>
          <w:bCs/>
          <w:spacing w:val="0"/>
          <w:sz w:val="22"/>
          <w:szCs w:val="22"/>
          <w:lang w:val="en-US"/>
        </w:rPr>
      </w:pPr>
    </w:p>
    <w:p w14:paraId="4F73C339" w14:textId="77777777" w:rsidR="00560DDA" w:rsidRPr="006512E0" w:rsidRDefault="00560DDA" w:rsidP="00560DDA">
      <w:pPr>
        <w:rPr>
          <w:rFonts w:asciiTheme="minorHAnsi" w:hAnsiTheme="minorHAnsi" w:cstheme="minorHAnsi"/>
          <w:b/>
          <w:bCs/>
          <w:spacing w:val="0"/>
          <w:sz w:val="22"/>
          <w:szCs w:val="22"/>
          <w:lang w:val="en-US"/>
        </w:rPr>
      </w:pPr>
      <w:r w:rsidRPr="006512E0">
        <w:rPr>
          <w:rFonts w:asciiTheme="minorHAnsi" w:hAnsiTheme="minorHAnsi" w:cstheme="minorHAnsi"/>
          <w:b/>
          <w:bCs/>
          <w:spacing w:val="0"/>
          <w:sz w:val="22"/>
          <w:szCs w:val="22"/>
          <w:lang w:val="en-US"/>
        </w:rPr>
        <w:br w:type="page"/>
      </w:r>
    </w:p>
    <w:p w14:paraId="2715460A" w14:textId="77777777" w:rsidR="00560DDA" w:rsidRPr="006512E0" w:rsidRDefault="00560DDA" w:rsidP="00560DDA">
      <w:pPr>
        <w:pStyle w:val="Formatvorlage2"/>
        <w:spacing w:after="240"/>
        <w:ind w:left="284" w:hanging="284"/>
        <w:rPr>
          <w:rFonts w:asciiTheme="minorHAnsi" w:hAnsiTheme="minorHAnsi" w:cstheme="minorHAnsi"/>
          <w:sz w:val="26"/>
          <w:szCs w:val="26"/>
          <w:lang w:val="en-US"/>
        </w:rPr>
      </w:pPr>
      <w:bookmarkStart w:id="2" w:name="_Toc29890853"/>
      <w:bookmarkStart w:id="3" w:name="_Toc29965064"/>
      <w:r w:rsidRPr="006512E0">
        <w:rPr>
          <w:rFonts w:asciiTheme="minorHAnsi" w:hAnsiTheme="minorHAnsi" w:cstheme="minorHAnsi"/>
          <w:sz w:val="26"/>
          <w:szCs w:val="26"/>
          <w:lang w:val="en-US"/>
        </w:rPr>
        <w:lastRenderedPageBreak/>
        <w:t xml:space="preserve">1. </w:t>
      </w:r>
      <w:r w:rsidRPr="006512E0">
        <w:rPr>
          <w:rFonts w:asciiTheme="minorHAnsi" w:hAnsiTheme="minorHAnsi" w:cstheme="minorHAnsi"/>
          <w:sz w:val="26"/>
          <w:szCs w:val="26"/>
          <w:lang w:val="en-US"/>
        </w:rPr>
        <w:tab/>
      </w:r>
      <w:bookmarkEnd w:id="2"/>
      <w:r w:rsidRPr="006512E0">
        <w:rPr>
          <w:rFonts w:asciiTheme="minorHAnsi" w:hAnsiTheme="minorHAnsi" w:cstheme="minorHAnsi"/>
          <w:caps/>
          <w:sz w:val="26"/>
          <w:szCs w:val="26"/>
          <w:lang w:val="en-US"/>
        </w:rPr>
        <w:t>General</w:t>
      </w:r>
      <w:bookmarkEnd w:id="3"/>
    </w:p>
    <w:p w14:paraId="762CA96C" w14:textId="77777777" w:rsidR="00560DDA" w:rsidRPr="006512E0" w:rsidRDefault="00560DDA" w:rsidP="00560DDA">
      <w:pPr>
        <w:spacing w:after="120"/>
        <w:rPr>
          <w:rFonts w:asciiTheme="minorHAnsi" w:hAnsiTheme="minorHAnsi" w:cstheme="minorHAnsi"/>
          <w:sz w:val="22"/>
          <w:szCs w:val="22"/>
          <w:lang w:val="en-US"/>
        </w:rPr>
      </w:pPr>
      <w:r w:rsidRPr="006512E0">
        <w:rPr>
          <w:rFonts w:asciiTheme="minorHAnsi" w:hAnsiTheme="minorHAnsi" w:cstheme="minorHAnsi"/>
          <w:sz w:val="22"/>
          <w:szCs w:val="22"/>
          <w:lang w:val="en-US"/>
        </w:rPr>
        <w:t>Our strategic goals with regard to environmental protection, occupational health and safety includes the reduction of pollutants and the protection of the natural environment. To this end, we constantly review and improve our processes and products.</w:t>
      </w:r>
    </w:p>
    <w:p w14:paraId="2A6C927D" w14:textId="77777777" w:rsidR="00560DDA" w:rsidRPr="006512E0" w:rsidRDefault="00560DDA" w:rsidP="00560DDA">
      <w:pPr>
        <w:spacing w:after="240"/>
        <w:rPr>
          <w:rFonts w:asciiTheme="minorHAnsi" w:hAnsiTheme="minorHAnsi" w:cstheme="minorHAnsi"/>
          <w:sz w:val="22"/>
          <w:szCs w:val="22"/>
          <w:lang w:val="en-US"/>
        </w:rPr>
      </w:pPr>
      <w:r w:rsidRPr="006512E0">
        <w:rPr>
          <w:rFonts w:asciiTheme="minorHAnsi" w:hAnsiTheme="minorHAnsi" w:cstheme="minorHAnsi"/>
          <w:sz w:val="22"/>
          <w:szCs w:val="22"/>
          <w:lang w:val="en-US"/>
        </w:rPr>
        <w:t xml:space="preserve">In the relevant regulations of the hazardous substances act, there are substance bans, restrictions, limit values and declaration obligations that must be complied with by all suppliers, without any restrictions. All deliveries and services must be provided in compliance with these requirements. </w:t>
      </w:r>
    </w:p>
    <w:p w14:paraId="223CA1CD" w14:textId="77777777" w:rsidR="00560DDA" w:rsidRPr="006512E0" w:rsidRDefault="00560DDA" w:rsidP="00560DDA">
      <w:pPr>
        <w:pStyle w:val="Formatvorlage2"/>
        <w:spacing w:after="120"/>
        <w:rPr>
          <w:rFonts w:asciiTheme="minorHAnsi" w:eastAsia="ArialUnicodeMS" w:hAnsiTheme="minorHAnsi" w:cstheme="minorHAnsi"/>
          <w:sz w:val="22"/>
          <w:szCs w:val="22"/>
          <w:lang w:val="en-US"/>
        </w:rPr>
      </w:pPr>
      <w:bookmarkStart w:id="4" w:name="_Toc29890854"/>
      <w:bookmarkStart w:id="5" w:name="_Toc29965065"/>
      <w:r w:rsidRPr="006512E0">
        <w:rPr>
          <w:rFonts w:asciiTheme="minorHAnsi" w:eastAsia="ArialUnicodeMS" w:hAnsiTheme="minorHAnsi" w:cstheme="minorHAnsi"/>
          <w:sz w:val="22"/>
          <w:szCs w:val="22"/>
          <w:lang w:val="en-US"/>
        </w:rPr>
        <w:t xml:space="preserve">1.1 </w:t>
      </w:r>
      <w:r w:rsidRPr="006512E0">
        <w:rPr>
          <w:rFonts w:asciiTheme="minorHAnsi" w:eastAsia="ArialUnicodeMS" w:hAnsiTheme="minorHAnsi" w:cstheme="minorHAnsi"/>
          <w:sz w:val="22"/>
          <w:szCs w:val="22"/>
          <w:lang w:val="en-US"/>
        </w:rPr>
        <w:tab/>
        <w:t>Definitions, hints and links</w:t>
      </w:r>
      <w:bookmarkEnd w:id="4"/>
      <w:bookmarkEnd w:id="5"/>
    </w:p>
    <w:p w14:paraId="0B17E787" w14:textId="77777777" w:rsidR="00560DDA" w:rsidRPr="006512E0" w:rsidRDefault="00560DDA" w:rsidP="00560DDA">
      <w:pPr>
        <w:pStyle w:val="berschrift3"/>
        <w:spacing w:after="60"/>
        <w:ind w:left="567" w:hanging="567"/>
        <w:rPr>
          <w:rFonts w:asciiTheme="minorHAnsi" w:eastAsia="ArialUnicodeMS" w:hAnsiTheme="minorHAnsi" w:cstheme="minorHAnsi"/>
          <w:sz w:val="22"/>
          <w:szCs w:val="22"/>
          <w:lang w:val="en-US"/>
        </w:rPr>
      </w:pPr>
      <w:bookmarkStart w:id="6" w:name="_Toc29965066"/>
      <w:bookmarkStart w:id="7" w:name="_Toc29890855"/>
      <w:r w:rsidRPr="006512E0">
        <w:rPr>
          <w:rFonts w:asciiTheme="minorHAnsi" w:eastAsia="ArialUnicodeMS" w:hAnsiTheme="minorHAnsi" w:cstheme="minorHAnsi"/>
          <w:sz w:val="22"/>
          <w:szCs w:val="22"/>
          <w:lang w:val="en-US"/>
        </w:rPr>
        <w:t xml:space="preserve">1.1.1 </w:t>
      </w:r>
      <w:r w:rsidRPr="006512E0">
        <w:rPr>
          <w:rFonts w:asciiTheme="minorHAnsi" w:eastAsia="ArialUnicodeMS" w:hAnsiTheme="minorHAnsi" w:cstheme="minorHAnsi"/>
          <w:sz w:val="22"/>
          <w:szCs w:val="22"/>
          <w:lang w:val="en-US"/>
        </w:rPr>
        <w:tab/>
        <w:t>Global List of Declarable Substances in the automotive sector (GADSL)</w:t>
      </w:r>
      <w:bookmarkEnd w:id="6"/>
      <w:r w:rsidRPr="006512E0">
        <w:rPr>
          <w:rFonts w:asciiTheme="minorHAnsi" w:eastAsia="ArialUnicodeMS" w:hAnsiTheme="minorHAnsi" w:cstheme="minorHAnsi"/>
          <w:sz w:val="22"/>
          <w:szCs w:val="22"/>
          <w:lang w:val="en-US"/>
        </w:rPr>
        <w:t xml:space="preserve"> </w:t>
      </w:r>
      <w:bookmarkEnd w:id="7"/>
    </w:p>
    <w:p w14:paraId="2F19E668"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The GADSL (</w:t>
      </w:r>
      <w:r w:rsidRPr="006512E0">
        <w:rPr>
          <w:rFonts w:asciiTheme="minorHAnsi" w:eastAsia="ArialUnicodeMS" w:hAnsiTheme="minorHAnsi" w:cstheme="minorHAnsi"/>
          <w:i/>
          <w:spacing w:val="0"/>
          <w:sz w:val="22"/>
          <w:szCs w:val="22"/>
          <w:lang w:val="en-US"/>
        </w:rPr>
        <w:t>Global Automotive Declarable Substance List</w:t>
      </w:r>
      <w:r w:rsidRPr="006512E0">
        <w:rPr>
          <w:rFonts w:asciiTheme="minorHAnsi" w:eastAsia="ArialUnicodeMS" w:hAnsiTheme="minorHAnsi" w:cstheme="minorHAnsi"/>
          <w:spacing w:val="0"/>
          <w:sz w:val="22"/>
          <w:szCs w:val="22"/>
          <w:lang w:val="en-US"/>
        </w:rPr>
        <w:t xml:space="preserve">) is a globally harmonized declarable substance list. It is a result of the efforts of a global team from the automotive, automotive parts supplier and chemical/plastics industries. The GADSL covers substances that are expected to be present in a material or part, which remains in a vehicle at the point of sale. </w:t>
      </w:r>
    </w:p>
    <w:p w14:paraId="0FA8FEBF" w14:textId="77777777" w:rsidR="00560DDA" w:rsidRPr="006512E0" w:rsidRDefault="00560DDA" w:rsidP="00560DDA">
      <w:pPr>
        <w:autoSpaceDE w:val="0"/>
        <w:autoSpaceDN w:val="0"/>
        <w:adjustRightInd w:val="0"/>
        <w:spacing w:before="12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Further information are available at: </w:t>
      </w:r>
      <w:hyperlink r:id="rId7" w:history="1">
        <w:r w:rsidRPr="006512E0">
          <w:rPr>
            <w:rStyle w:val="Hyperlink"/>
            <w:rFonts w:asciiTheme="minorHAnsi" w:eastAsia="ArialUnicodeMS" w:hAnsiTheme="minorHAnsi" w:cstheme="minorHAnsi"/>
            <w:color w:val="auto"/>
            <w:spacing w:val="0"/>
            <w:sz w:val="22"/>
            <w:szCs w:val="22"/>
            <w:lang w:val="en-US"/>
          </w:rPr>
          <w:t>www.gadsl.org</w:t>
        </w:r>
      </w:hyperlink>
      <w:r w:rsidRPr="006512E0">
        <w:rPr>
          <w:rFonts w:asciiTheme="minorHAnsi" w:eastAsia="ArialUnicodeMS" w:hAnsiTheme="minorHAnsi" w:cstheme="minorHAnsi"/>
          <w:spacing w:val="0"/>
          <w:sz w:val="22"/>
          <w:szCs w:val="22"/>
          <w:lang w:val="en-US"/>
        </w:rPr>
        <w:t xml:space="preserve"> </w:t>
      </w:r>
    </w:p>
    <w:p w14:paraId="6141AC7E" w14:textId="77777777" w:rsidR="00560DDA" w:rsidRPr="006512E0" w:rsidRDefault="00560DDA" w:rsidP="00560DDA">
      <w:pPr>
        <w:autoSpaceDE w:val="0"/>
        <w:autoSpaceDN w:val="0"/>
        <w:adjustRightInd w:val="0"/>
        <w:rPr>
          <w:rFonts w:asciiTheme="minorHAnsi" w:eastAsia="ArialUnicodeMS" w:hAnsiTheme="minorHAnsi" w:cstheme="minorHAnsi"/>
          <w:b/>
          <w:spacing w:val="0"/>
          <w:sz w:val="22"/>
          <w:szCs w:val="22"/>
          <w:lang w:val="en-US"/>
        </w:rPr>
      </w:pPr>
    </w:p>
    <w:p w14:paraId="2F834613" w14:textId="77777777" w:rsidR="00560DDA" w:rsidRPr="006512E0" w:rsidRDefault="00560DDA" w:rsidP="00560DDA">
      <w:pPr>
        <w:pStyle w:val="berschrift3"/>
        <w:spacing w:after="60"/>
        <w:ind w:left="567" w:hanging="567"/>
        <w:rPr>
          <w:rFonts w:asciiTheme="minorHAnsi" w:eastAsia="ArialUnicodeMS" w:hAnsiTheme="minorHAnsi" w:cstheme="minorHAnsi"/>
          <w:sz w:val="22"/>
          <w:szCs w:val="22"/>
          <w:lang w:val="en-US"/>
        </w:rPr>
      </w:pPr>
      <w:bookmarkStart w:id="8" w:name="_Toc29890856"/>
      <w:bookmarkStart w:id="9" w:name="_Toc29965067"/>
      <w:r w:rsidRPr="006512E0">
        <w:rPr>
          <w:rFonts w:asciiTheme="minorHAnsi" w:eastAsia="ArialUnicodeMS" w:hAnsiTheme="minorHAnsi" w:cstheme="minorHAnsi"/>
          <w:sz w:val="22"/>
          <w:szCs w:val="22"/>
          <w:lang w:val="en-US"/>
        </w:rPr>
        <w:t xml:space="preserve">1.1.2 </w:t>
      </w:r>
      <w:r w:rsidRPr="006512E0">
        <w:rPr>
          <w:rFonts w:asciiTheme="minorHAnsi" w:eastAsia="ArialUnicodeMS" w:hAnsiTheme="minorHAnsi" w:cstheme="minorHAnsi"/>
          <w:sz w:val="22"/>
          <w:szCs w:val="22"/>
          <w:lang w:val="en-US"/>
        </w:rPr>
        <w:tab/>
        <w:t>International Material Data System (IMDS)</w:t>
      </w:r>
      <w:bookmarkEnd w:id="8"/>
      <w:bookmarkEnd w:id="9"/>
      <w:r w:rsidRPr="006512E0">
        <w:rPr>
          <w:rFonts w:asciiTheme="minorHAnsi" w:eastAsia="ArialUnicodeMS" w:hAnsiTheme="minorHAnsi" w:cstheme="minorHAnsi"/>
          <w:sz w:val="22"/>
          <w:szCs w:val="22"/>
          <w:lang w:val="en-US"/>
        </w:rPr>
        <w:t xml:space="preserve"> </w:t>
      </w:r>
    </w:p>
    <w:p w14:paraId="5A241ABF"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IMDS is the automobile industry's material data system, which collects, maintains, analyses and archives all materials and substances used for automobile manufacturing. </w:t>
      </w:r>
    </w:p>
    <w:p w14:paraId="3622F50B" w14:textId="77777777" w:rsidR="00560DDA" w:rsidRPr="006512E0" w:rsidRDefault="00560DDA" w:rsidP="00560DDA">
      <w:pPr>
        <w:autoSpaceDE w:val="0"/>
        <w:autoSpaceDN w:val="0"/>
        <w:adjustRightInd w:val="0"/>
        <w:spacing w:before="12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Further information are available at: </w:t>
      </w:r>
      <w:hyperlink r:id="rId8" w:history="1">
        <w:r w:rsidRPr="006512E0">
          <w:rPr>
            <w:rStyle w:val="Hyperlink"/>
            <w:rFonts w:asciiTheme="minorHAnsi" w:eastAsia="ArialUnicodeMS" w:hAnsiTheme="minorHAnsi" w:cstheme="minorHAnsi"/>
            <w:color w:val="auto"/>
            <w:spacing w:val="0"/>
            <w:sz w:val="22"/>
            <w:szCs w:val="22"/>
            <w:lang w:val="en-US"/>
          </w:rPr>
          <w:t>www.mdsystem.com</w:t>
        </w:r>
      </w:hyperlink>
    </w:p>
    <w:p w14:paraId="761F70CC"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p>
    <w:p w14:paraId="2F373F17" w14:textId="77777777" w:rsidR="00560DDA" w:rsidRPr="006512E0" w:rsidRDefault="00560DDA" w:rsidP="00560DDA">
      <w:pPr>
        <w:pStyle w:val="berschrift3"/>
        <w:spacing w:after="60"/>
        <w:ind w:left="567" w:hanging="567"/>
        <w:rPr>
          <w:rFonts w:asciiTheme="minorHAnsi" w:eastAsia="ArialUnicodeMS" w:hAnsiTheme="minorHAnsi" w:cstheme="minorHAnsi"/>
          <w:sz w:val="22"/>
          <w:szCs w:val="22"/>
          <w:lang w:val="en-US"/>
        </w:rPr>
      </w:pPr>
      <w:bookmarkStart w:id="10" w:name="_Toc29890857"/>
      <w:bookmarkStart w:id="11" w:name="_Toc29965068"/>
      <w:r w:rsidRPr="006512E0">
        <w:rPr>
          <w:rFonts w:asciiTheme="minorHAnsi" w:eastAsia="ArialUnicodeMS" w:hAnsiTheme="minorHAnsi" w:cstheme="minorHAnsi"/>
          <w:sz w:val="22"/>
          <w:szCs w:val="22"/>
          <w:lang w:val="en-US"/>
        </w:rPr>
        <w:t xml:space="preserve">1.1.3 </w:t>
      </w:r>
      <w:r w:rsidRPr="006512E0">
        <w:rPr>
          <w:rFonts w:asciiTheme="minorHAnsi" w:eastAsia="ArialUnicodeMS" w:hAnsiTheme="minorHAnsi" w:cstheme="minorHAnsi"/>
          <w:sz w:val="22"/>
          <w:szCs w:val="22"/>
          <w:lang w:val="en-US"/>
        </w:rPr>
        <w:tab/>
      </w:r>
      <w:bookmarkEnd w:id="10"/>
      <w:r w:rsidRPr="006512E0">
        <w:rPr>
          <w:rFonts w:asciiTheme="minorHAnsi" w:eastAsia="ArialUnicodeMS" w:hAnsiTheme="minorHAnsi" w:cstheme="minorHAnsi"/>
          <w:sz w:val="22"/>
          <w:szCs w:val="22"/>
          <w:lang w:val="en-US"/>
        </w:rPr>
        <w:t>Conflict minerals</w:t>
      </w:r>
      <w:bookmarkEnd w:id="11"/>
      <w:r w:rsidRPr="006512E0">
        <w:rPr>
          <w:rFonts w:asciiTheme="minorHAnsi" w:eastAsia="ArialUnicodeMS" w:hAnsiTheme="minorHAnsi" w:cstheme="minorHAnsi"/>
          <w:sz w:val="22"/>
          <w:szCs w:val="22"/>
          <w:lang w:val="en-US"/>
        </w:rPr>
        <w:t xml:space="preserve"> </w:t>
      </w:r>
    </w:p>
    <w:p w14:paraId="757C2E4B"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Conflict minerals currently include cassiterite, columbite/tantalite and wolframite (the most common derivatives are tin, tantalum and tungsten) as well as gold, regardless of where these minerals are mined, processed or sold. </w:t>
      </w:r>
    </w:p>
    <w:p w14:paraId="3808E463" w14:textId="77777777" w:rsidR="00560DDA" w:rsidRPr="006512E0" w:rsidRDefault="00560DDA" w:rsidP="00560DDA">
      <w:pPr>
        <w:autoSpaceDE w:val="0"/>
        <w:autoSpaceDN w:val="0"/>
        <w:adjustRightInd w:val="0"/>
        <w:spacing w:before="12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The definition of conflict mineral can be found in the following legislation:  </w:t>
      </w:r>
    </w:p>
    <w:p w14:paraId="482E8E98" w14:textId="77777777" w:rsidR="00560DDA" w:rsidRPr="006512E0" w:rsidRDefault="00FE5871" w:rsidP="00560DDA">
      <w:pPr>
        <w:autoSpaceDE w:val="0"/>
        <w:autoSpaceDN w:val="0"/>
        <w:adjustRightInd w:val="0"/>
        <w:rPr>
          <w:rFonts w:asciiTheme="minorHAnsi" w:eastAsia="ArialUnicodeMS" w:hAnsiTheme="minorHAnsi" w:cstheme="minorHAnsi"/>
          <w:spacing w:val="0"/>
          <w:sz w:val="22"/>
          <w:szCs w:val="22"/>
          <w:lang w:val="en-US"/>
        </w:rPr>
      </w:pPr>
      <w:hyperlink r:id="rId9" w:history="1">
        <w:r w:rsidR="00560DDA" w:rsidRPr="006512E0">
          <w:rPr>
            <w:rStyle w:val="Hyperlink"/>
            <w:rFonts w:asciiTheme="minorHAnsi" w:eastAsia="ArialUnicodeMS" w:hAnsiTheme="minorHAnsi" w:cstheme="minorHAnsi"/>
            <w:color w:val="auto"/>
            <w:spacing w:val="0"/>
            <w:sz w:val="22"/>
            <w:szCs w:val="22"/>
            <w:lang w:val="en-US"/>
          </w:rPr>
          <w:t xml:space="preserve">Dodd-Frank Wall Street Reform and Consumer Protection </w:t>
        </w:r>
        <w:proofErr w:type="spellStart"/>
        <w:r w:rsidR="00560DDA" w:rsidRPr="006512E0">
          <w:rPr>
            <w:rStyle w:val="Hyperlink"/>
            <w:rFonts w:asciiTheme="minorHAnsi" w:eastAsia="ArialUnicodeMS" w:hAnsiTheme="minorHAnsi" w:cstheme="minorHAnsi"/>
            <w:color w:val="auto"/>
            <w:spacing w:val="0"/>
            <w:sz w:val="22"/>
            <w:szCs w:val="22"/>
            <w:lang w:val="en-US"/>
          </w:rPr>
          <w:t>Act_Section</w:t>
        </w:r>
        <w:proofErr w:type="spellEnd"/>
        <w:r w:rsidR="00560DDA" w:rsidRPr="006512E0">
          <w:rPr>
            <w:rStyle w:val="Hyperlink"/>
            <w:rFonts w:asciiTheme="minorHAnsi" w:eastAsia="ArialUnicodeMS" w:hAnsiTheme="minorHAnsi" w:cstheme="minorHAnsi"/>
            <w:color w:val="auto"/>
            <w:spacing w:val="0"/>
            <w:sz w:val="22"/>
            <w:szCs w:val="22"/>
            <w:lang w:val="en-US"/>
          </w:rPr>
          <w:t xml:space="preserve"> 1502 Conflict Minerals </w:t>
        </w:r>
      </w:hyperlink>
    </w:p>
    <w:p w14:paraId="3D2134E3"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p>
    <w:p w14:paraId="3DF6AFDF" w14:textId="77777777" w:rsidR="00560DDA" w:rsidRPr="006512E0" w:rsidRDefault="00560DDA" w:rsidP="00560DDA">
      <w:pPr>
        <w:pStyle w:val="berschrift3"/>
        <w:spacing w:after="60"/>
        <w:ind w:left="567" w:hanging="567"/>
        <w:rPr>
          <w:rFonts w:asciiTheme="minorHAnsi" w:eastAsia="ArialUnicodeMS" w:hAnsiTheme="minorHAnsi" w:cstheme="minorHAnsi"/>
          <w:sz w:val="22"/>
          <w:szCs w:val="22"/>
          <w:lang w:val="en-US"/>
        </w:rPr>
      </w:pPr>
      <w:bookmarkStart w:id="12" w:name="_Toc29890858"/>
      <w:bookmarkStart w:id="13" w:name="_Toc29965069"/>
      <w:r w:rsidRPr="006512E0">
        <w:rPr>
          <w:rFonts w:asciiTheme="minorHAnsi" w:eastAsia="ArialUnicodeMS" w:hAnsiTheme="minorHAnsi" w:cstheme="minorHAnsi"/>
          <w:sz w:val="22"/>
          <w:szCs w:val="22"/>
          <w:lang w:val="en-US"/>
        </w:rPr>
        <w:t xml:space="preserve">1.1.4 </w:t>
      </w:r>
      <w:r w:rsidRPr="006512E0">
        <w:rPr>
          <w:rFonts w:asciiTheme="minorHAnsi" w:eastAsia="ArialUnicodeMS" w:hAnsiTheme="minorHAnsi" w:cstheme="minorHAnsi"/>
          <w:sz w:val="22"/>
          <w:szCs w:val="22"/>
          <w:lang w:val="en-US"/>
        </w:rPr>
        <w:tab/>
        <w:t>Recycled contents</w:t>
      </w:r>
      <w:bookmarkEnd w:id="12"/>
      <w:bookmarkEnd w:id="13"/>
      <w:r w:rsidRPr="006512E0">
        <w:rPr>
          <w:rFonts w:asciiTheme="minorHAnsi" w:eastAsia="ArialUnicodeMS" w:hAnsiTheme="minorHAnsi" w:cstheme="minorHAnsi"/>
          <w:sz w:val="22"/>
          <w:szCs w:val="22"/>
          <w:lang w:val="en-US"/>
        </w:rPr>
        <w:t xml:space="preserve"> </w:t>
      </w:r>
    </w:p>
    <w:p w14:paraId="3BC5DBD3" w14:textId="77777777" w:rsidR="00560DDA" w:rsidRPr="006512E0" w:rsidRDefault="00560DDA" w:rsidP="00560DDA">
      <w:pPr>
        <w:autoSpaceDE w:val="0"/>
        <w:autoSpaceDN w:val="0"/>
        <w:adjustRightInd w:val="0"/>
        <w:spacing w:after="6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The portion of a material's or product's weight that is composed of materials, that have been recovered from or otherwise diverted from the scrap stream, either from the production process or after consumer use. Recycled content consists not from home scrap. </w:t>
      </w:r>
    </w:p>
    <w:p w14:paraId="308EF104" w14:textId="77777777" w:rsidR="00560DDA" w:rsidRPr="006512E0" w:rsidRDefault="00560DDA" w:rsidP="00560DDA">
      <w:pPr>
        <w:autoSpaceDE w:val="0"/>
        <w:autoSpaceDN w:val="0"/>
        <w:adjustRightInd w:val="0"/>
        <w:spacing w:after="6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b/>
          <w:spacing w:val="0"/>
          <w:sz w:val="22"/>
          <w:szCs w:val="22"/>
          <w:lang w:val="en-US"/>
        </w:rPr>
        <w:t xml:space="preserve">Post-Industrial </w:t>
      </w:r>
      <w:proofErr w:type="spellStart"/>
      <w:r w:rsidRPr="006512E0">
        <w:rPr>
          <w:rFonts w:asciiTheme="minorHAnsi" w:eastAsia="ArialUnicodeMS" w:hAnsiTheme="minorHAnsi" w:cstheme="minorHAnsi"/>
          <w:b/>
          <w:spacing w:val="0"/>
          <w:sz w:val="22"/>
          <w:szCs w:val="22"/>
          <w:lang w:val="en-US"/>
        </w:rPr>
        <w:t>Recyclates</w:t>
      </w:r>
      <w:proofErr w:type="spellEnd"/>
      <w:r w:rsidRPr="006512E0">
        <w:rPr>
          <w:rFonts w:asciiTheme="minorHAnsi" w:eastAsia="ArialUnicodeMS" w:hAnsiTheme="minorHAnsi" w:cstheme="minorHAnsi"/>
          <w:b/>
          <w:spacing w:val="0"/>
          <w:sz w:val="22"/>
          <w:szCs w:val="22"/>
          <w:lang w:val="en-US"/>
        </w:rPr>
        <w:t xml:space="preserve"> (PIR):</w:t>
      </w:r>
      <w:r w:rsidRPr="006512E0">
        <w:rPr>
          <w:rFonts w:asciiTheme="minorHAnsi" w:eastAsia="ArialUnicodeMS" w:hAnsiTheme="minorHAnsi" w:cstheme="minorHAnsi"/>
          <w:spacing w:val="0"/>
          <w:sz w:val="22"/>
          <w:szCs w:val="22"/>
          <w:lang w:val="en-US"/>
        </w:rPr>
        <w:t xml:space="preserve"> Scrap which is a by-product of the production process (excluding home scrap) and reused in the production of the part. </w:t>
      </w:r>
    </w:p>
    <w:p w14:paraId="76C0E53D"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b/>
          <w:spacing w:val="0"/>
          <w:sz w:val="22"/>
          <w:szCs w:val="22"/>
          <w:lang w:val="en-US"/>
        </w:rPr>
        <w:t>Home scrap</w:t>
      </w:r>
      <w:r w:rsidRPr="006512E0">
        <w:rPr>
          <w:rFonts w:asciiTheme="minorHAnsi" w:eastAsia="ArialUnicodeMS" w:hAnsiTheme="minorHAnsi" w:cstheme="minorHAnsi"/>
          <w:b/>
          <w:bCs/>
          <w:spacing w:val="0"/>
          <w:sz w:val="22"/>
          <w:szCs w:val="22"/>
          <w:lang w:val="en-US"/>
        </w:rPr>
        <w:t>:</w:t>
      </w:r>
      <w:r w:rsidRPr="006512E0">
        <w:rPr>
          <w:rFonts w:asciiTheme="minorHAnsi" w:eastAsia="ArialUnicodeMS" w:hAnsiTheme="minorHAnsi" w:cstheme="minorHAnsi"/>
          <w:spacing w:val="0"/>
          <w:sz w:val="22"/>
          <w:szCs w:val="22"/>
          <w:lang w:val="en-US"/>
        </w:rPr>
        <w:t xml:space="preserve"> Material commonly reused by the industry within the original production process. Examples include materials, which are re-granulated and re-fed within a facility. Home scrap is not considered recycled content.</w:t>
      </w:r>
    </w:p>
    <w:p w14:paraId="61275D9A"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p>
    <w:p w14:paraId="3E3ED44E" w14:textId="77777777" w:rsidR="00560DDA" w:rsidRPr="006512E0" w:rsidRDefault="00560DDA" w:rsidP="00560DDA">
      <w:pPr>
        <w:pStyle w:val="berschrift3"/>
        <w:spacing w:after="60"/>
        <w:ind w:left="567" w:hanging="567"/>
        <w:rPr>
          <w:rFonts w:asciiTheme="minorHAnsi" w:eastAsia="ArialUnicodeMS" w:hAnsiTheme="minorHAnsi" w:cstheme="minorHAnsi"/>
          <w:sz w:val="22"/>
          <w:szCs w:val="22"/>
          <w:lang w:val="en-US"/>
        </w:rPr>
      </w:pPr>
      <w:bookmarkStart w:id="14" w:name="_Toc29890859"/>
      <w:bookmarkStart w:id="15" w:name="_Toc29965070"/>
      <w:r w:rsidRPr="006512E0">
        <w:rPr>
          <w:rFonts w:asciiTheme="minorHAnsi" w:eastAsia="ArialUnicodeMS" w:hAnsiTheme="minorHAnsi" w:cstheme="minorHAnsi"/>
          <w:sz w:val="22"/>
          <w:szCs w:val="22"/>
          <w:lang w:val="en-US"/>
        </w:rPr>
        <w:t xml:space="preserve">1.1.5 </w:t>
      </w:r>
      <w:r w:rsidRPr="006512E0">
        <w:rPr>
          <w:rFonts w:asciiTheme="minorHAnsi" w:eastAsia="ArialUnicodeMS" w:hAnsiTheme="minorHAnsi" w:cstheme="minorHAnsi"/>
          <w:sz w:val="22"/>
          <w:szCs w:val="22"/>
          <w:lang w:val="en-US"/>
        </w:rPr>
        <w:tab/>
        <w:t>Registration, evaluation, authorization and restriction of chemicals (REACH)</w:t>
      </w:r>
      <w:bookmarkEnd w:id="14"/>
      <w:bookmarkEnd w:id="15"/>
    </w:p>
    <w:p w14:paraId="0B639BBE"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REACH is a regulation of the European Union: EU Regulation 1907/2006/EC. </w:t>
      </w:r>
    </w:p>
    <w:p w14:paraId="075A6E9E" w14:textId="77777777" w:rsidR="00560DDA" w:rsidRPr="006512E0" w:rsidRDefault="00560DDA" w:rsidP="00560DDA">
      <w:pPr>
        <w:autoSpaceDE w:val="0"/>
        <w:autoSpaceDN w:val="0"/>
        <w:adjustRightInd w:val="0"/>
        <w:spacing w:before="12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Further information are available at: </w:t>
      </w:r>
      <w:hyperlink r:id="rId10" w:history="1">
        <w:r w:rsidRPr="006512E0">
          <w:rPr>
            <w:rStyle w:val="Hyperlink"/>
            <w:rFonts w:asciiTheme="minorHAnsi" w:eastAsia="ArialUnicodeMS" w:hAnsiTheme="minorHAnsi" w:cstheme="minorHAnsi"/>
            <w:color w:val="auto"/>
            <w:spacing w:val="0"/>
            <w:sz w:val="22"/>
            <w:szCs w:val="22"/>
            <w:lang w:val="en-US"/>
          </w:rPr>
          <w:t>REACH Legislation</w:t>
        </w:r>
      </w:hyperlink>
    </w:p>
    <w:p w14:paraId="3352456B"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p>
    <w:p w14:paraId="763DDF2D"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p>
    <w:p w14:paraId="5F8FFD2D" w14:textId="77777777" w:rsidR="00560DDA" w:rsidRPr="006512E0" w:rsidRDefault="00560DDA" w:rsidP="00560DDA">
      <w:pPr>
        <w:pStyle w:val="berschrift3"/>
        <w:spacing w:after="60"/>
        <w:ind w:left="567" w:hanging="567"/>
        <w:rPr>
          <w:rFonts w:asciiTheme="minorHAnsi" w:eastAsia="ArialUnicodeMS" w:hAnsiTheme="minorHAnsi" w:cstheme="minorHAnsi"/>
          <w:sz w:val="22"/>
          <w:szCs w:val="22"/>
          <w:lang w:val="en-US"/>
        </w:rPr>
      </w:pPr>
      <w:bookmarkStart w:id="16" w:name="_Toc29890860"/>
      <w:bookmarkStart w:id="17" w:name="_Toc29965071"/>
      <w:r w:rsidRPr="006512E0">
        <w:rPr>
          <w:rFonts w:asciiTheme="minorHAnsi" w:eastAsia="ArialUnicodeMS" w:hAnsiTheme="minorHAnsi" w:cstheme="minorHAnsi"/>
          <w:sz w:val="22"/>
          <w:szCs w:val="22"/>
          <w:lang w:val="en-US"/>
        </w:rPr>
        <w:lastRenderedPageBreak/>
        <w:t xml:space="preserve">1.1.6 </w:t>
      </w:r>
      <w:r w:rsidRPr="006512E0">
        <w:rPr>
          <w:rFonts w:asciiTheme="minorHAnsi" w:eastAsia="ArialUnicodeMS" w:hAnsiTheme="minorHAnsi" w:cstheme="minorHAnsi"/>
          <w:sz w:val="22"/>
          <w:szCs w:val="22"/>
          <w:lang w:val="en-US"/>
        </w:rPr>
        <w:tab/>
        <w:t xml:space="preserve">REACH Annex XIV </w:t>
      </w:r>
      <w:bookmarkEnd w:id="16"/>
      <w:r w:rsidRPr="006512E0">
        <w:rPr>
          <w:rFonts w:asciiTheme="minorHAnsi" w:eastAsia="ArialUnicodeMS" w:hAnsiTheme="minorHAnsi" w:cstheme="minorHAnsi"/>
          <w:sz w:val="22"/>
          <w:szCs w:val="22"/>
          <w:lang w:val="en-US"/>
        </w:rPr>
        <w:t>substances</w:t>
      </w:r>
      <w:bookmarkEnd w:id="17"/>
      <w:r w:rsidRPr="006512E0">
        <w:rPr>
          <w:rFonts w:asciiTheme="minorHAnsi" w:eastAsia="ArialUnicodeMS" w:hAnsiTheme="minorHAnsi" w:cstheme="minorHAnsi"/>
          <w:sz w:val="22"/>
          <w:szCs w:val="22"/>
          <w:lang w:val="en-US"/>
        </w:rPr>
        <w:t xml:space="preserve"> </w:t>
      </w:r>
    </w:p>
    <w:p w14:paraId="31F0A035"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Substances listed in REACH Annex XIV shall be phased out of all products in time to comply with the relevant sunset date. These phase-outs shall be handled and notified in the same manner as any other part changes. </w:t>
      </w:r>
    </w:p>
    <w:p w14:paraId="773EEA91" w14:textId="77777777" w:rsidR="00560DDA" w:rsidRPr="006512E0" w:rsidRDefault="00560DDA" w:rsidP="00560DDA">
      <w:pPr>
        <w:autoSpaceDE w:val="0"/>
        <w:autoSpaceDN w:val="0"/>
        <w:adjustRightInd w:val="0"/>
        <w:spacing w:before="12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The current list of Annex XIV substances you will find under: </w:t>
      </w:r>
      <w:hyperlink r:id="rId11" w:history="1">
        <w:proofErr w:type="spellStart"/>
        <w:r w:rsidRPr="006512E0">
          <w:rPr>
            <w:rStyle w:val="Hyperlink"/>
            <w:rFonts w:asciiTheme="minorHAnsi" w:eastAsia="ArialUnicodeMS" w:hAnsiTheme="minorHAnsi" w:cstheme="minorHAnsi"/>
            <w:color w:val="auto"/>
            <w:spacing w:val="0"/>
            <w:sz w:val="22"/>
            <w:szCs w:val="22"/>
            <w:lang w:val="en-US"/>
          </w:rPr>
          <w:t>Authorisation</w:t>
        </w:r>
        <w:proofErr w:type="spellEnd"/>
        <w:r w:rsidRPr="006512E0">
          <w:rPr>
            <w:rStyle w:val="Hyperlink"/>
            <w:rFonts w:asciiTheme="minorHAnsi" w:eastAsia="ArialUnicodeMS" w:hAnsiTheme="minorHAnsi" w:cstheme="minorHAnsi"/>
            <w:color w:val="auto"/>
            <w:spacing w:val="0"/>
            <w:sz w:val="22"/>
            <w:szCs w:val="22"/>
            <w:lang w:val="en-US"/>
          </w:rPr>
          <w:t xml:space="preserve"> </w:t>
        </w:r>
        <w:proofErr w:type="spellStart"/>
        <w:r w:rsidRPr="006512E0">
          <w:rPr>
            <w:rStyle w:val="Hyperlink"/>
            <w:rFonts w:asciiTheme="minorHAnsi" w:eastAsia="ArialUnicodeMS" w:hAnsiTheme="minorHAnsi" w:cstheme="minorHAnsi"/>
            <w:color w:val="auto"/>
            <w:spacing w:val="0"/>
            <w:sz w:val="22"/>
            <w:szCs w:val="22"/>
            <w:lang w:val="en-US"/>
          </w:rPr>
          <w:t>List_List</w:t>
        </w:r>
        <w:proofErr w:type="spellEnd"/>
        <w:r w:rsidRPr="006512E0">
          <w:rPr>
            <w:rStyle w:val="Hyperlink"/>
            <w:rFonts w:asciiTheme="minorHAnsi" w:eastAsia="ArialUnicodeMS" w:hAnsiTheme="minorHAnsi" w:cstheme="minorHAnsi"/>
            <w:color w:val="auto"/>
            <w:spacing w:val="0"/>
            <w:sz w:val="22"/>
            <w:szCs w:val="22"/>
            <w:lang w:val="en-US"/>
          </w:rPr>
          <w:t xml:space="preserve"> of substances included in Annex XIV of REACH</w:t>
        </w:r>
      </w:hyperlink>
    </w:p>
    <w:p w14:paraId="43B9AA4C"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p>
    <w:p w14:paraId="44C6F58F" w14:textId="77777777" w:rsidR="00560DDA" w:rsidRPr="006512E0" w:rsidRDefault="00560DDA" w:rsidP="00560DDA">
      <w:pPr>
        <w:pStyle w:val="berschrift3"/>
        <w:spacing w:after="60"/>
        <w:ind w:left="567" w:hanging="567"/>
        <w:rPr>
          <w:rFonts w:asciiTheme="minorHAnsi" w:eastAsia="ArialUnicodeMS" w:hAnsiTheme="minorHAnsi" w:cstheme="minorHAnsi"/>
          <w:sz w:val="22"/>
          <w:szCs w:val="22"/>
          <w:lang w:val="en-US"/>
        </w:rPr>
      </w:pPr>
      <w:bookmarkStart w:id="18" w:name="_Toc29890861"/>
      <w:bookmarkStart w:id="19" w:name="_Toc29965072"/>
      <w:r w:rsidRPr="006512E0">
        <w:rPr>
          <w:rFonts w:asciiTheme="minorHAnsi" w:eastAsia="ArialUnicodeMS" w:hAnsiTheme="minorHAnsi" w:cstheme="minorHAnsi"/>
          <w:sz w:val="22"/>
          <w:szCs w:val="22"/>
          <w:lang w:val="en-US"/>
        </w:rPr>
        <w:t>1.1.7 Substances of very high concern (SVHC)</w:t>
      </w:r>
      <w:bookmarkEnd w:id="18"/>
      <w:bookmarkEnd w:id="19"/>
    </w:p>
    <w:p w14:paraId="1FC74186"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A substance of very high concern (SVHC) is a chemical substance (or part of a group of chemical substances) for which it has been proposed that its use within the European Union be made subject to authorization under the REACH Regulation. </w:t>
      </w:r>
    </w:p>
    <w:p w14:paraId="3A296B9A" w14:textId="77777777" w:rsidR="00560DDA" w:rsidRPr="006512E0" w:rsidRDefault="00560DDA" w:rsidP="00560DDA">
      <w:pPr>
        <w:autoSpaceDE w:val="0"/>
        <w:autoSpaceDN w:val="0"/>
        <w:adjustRightInd w:val="0"/>
        <w:spacing w:before="12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Further information are available at: </w:t>
      </w:r>
      <w:hyperlink r:id="rId12" w:history="1">
        <w:r w:rsidRPr="006512E0">
          <w:rPr>
            <w:rStyle w:val="Hyperlink"/>
            <w:rFonts w:asciiTheme="minorHAnsi" w:eastAsia="ArialUnicodeMS" w:hAnsiTheme="minorHAnsi" w:cstheme="minorHAnsi"/>
            <w:color w:val="auto"/>
            <w:spacing w:val="0"/>
            <w:sz w:val="22"/>
            <w:szCs w:val="22"/>
            <w:lang w:val="en-US"/>
          </w:rPr>
          <w:t>Candidate List of substances of very high concern</w:t>
        </w:r>
      </w:hyperlink>
    </w:p>
    <w:p w14:paraId="6211B614"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p>
    <w:p w14:paraId="5C8313E0" w14:textId="77777777" w:rsidR="00560DDA" w:rsidRPr="006512E0" w:rsidRDefault="00560DDA" w:rsidP="00560DDA">
      <w:pPr>
        <w:pStyle w:val="berschrift3"/>
        <w:spacing w:after="60"/>
        <w:ind w:left="567" w:hanging="567"/>
        <w:rPr>
          <w:rFonts w:asciiTheme="minorHAnsi" w:eastAsia="ArialUnicodeMS" w:hAnsiTheme="minorHAnsi" w:cstheme="minorHAnsi"/>
          <w:sz w:val="22"/>
          <w:szCs w:val="22"/>
          <w:lang w:val="en-US"/>
        </w:rPr>
      </w:pPr>
      <w:bookmarkStart w:id="20" w:name="_Toc29890862"/>
      <w:bookmarkStart w:id="21" w:name="_Toc29965073"/>
      <w:r w:rsidRPr="006512E0">
        <w:rPr>
          <w:rFonts w:asciiTheme="minorHAnsi" w:eastAsia="ArialUnicodeMS" w:hAnsiTheme="minorHAnsi" w:cstheme="minorHAnsi"/>
          <w:sz w:val="22"/>
          <w:szCs w:val="22"/>
          <w:lang w:val="en-US"/>
        </w:rPr>
        <w:t xml:space="preserve">1.1.8 </w:t>
      </w:r>
      <w:r w:rsidRPr="006512E0">
        <w:rPr>
          <w:rFonts w:asciiTheme="minorHAnsi" w:eastAsia="ArialUnicodeMS" w:hAnsiTheme="minorHAnsi" w:cstheme="minorHAnsi"/>
          <w:sz w:val="22"/>
          <w:szCs w:val="22"/>
          <w:lang w:val="en-US"/>
        </w:rPr>
        <w:tab/>
      </w:r>
      <w:bookmarkEnd w:id="20"/>
      <w:r w:rsidRPr="006512E0">
        <w:rPr>
          <w:rFonts w:asciiTheme="minorHAnsi" w:eastAsia="ArialUnicodeMS" w:hAnsiTheme="minorHAnsi" w:cstheme="minorHAnsi"/>
          <w:sz w:val="22"/>
          <w:szCs w:val="22"/>
          <w:lang w:val="en-US"/>
        </w:rPr>
        <w:t>Registration of substances</w:t>
      </w:r>
      <w:bookmarkEnd w:id="21"/>
    </w:p>
    <w:p w14:paraId="2B9E66D2"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Registration of substances (regarding Table 1, Page 7) are identified in GADSL and/or Table 1 by substance name, type of restriction, threshold limit (where applicable), applications affected/exempted and effective dates. All substances listed in GADSL and/or Table 1 must be reported in IMDS.</w:t>
      </w:r>
    </w:p>
    <w:p w14:paraId="76DB5616"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p>
    <w:p w14:paraId="578274FD"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p>
    <w:p w14:paraId="42CEF66F" w14:textId="77777777" w:rsidR="00560DDA" w:rsidRPr="006512E0" w:rsidRDefault="00560DDA" w:rsidP="00560DDA">
      <w:pPr>
        <w:pStyle w:val="Formatvorlage2"/>
        <w:spacing w:after="240"/>
        <w:ind w:left="284" w:hanging="284"/>
        <w:rPr>
          <w:rFonts w:asciiTheme="minorHAnsi" w:hAnsiTheme="minorHAnsi" w:cstheme="minorHAnsi"/>
          <w:caps/>
          <w:sz w:val="26"/>
          <w:szCs w:val="26"/>
          <w:lang w:val="fr-CH"/>
        </w:rPr>
      </w:pPr>
      <w:bookmarkStart w:id="22" w:name="_Toc29890863"/>
      <w:bookmarkStart w:id="23" w:name="_Toc29965074"/>
      <w:r w:rsidRPr="006512E0">
        <w:rPr>
          <w:rFonts w:asciiTheme="minorHAnsi" w:hAnsiTheme="minorHAnsi" w:cstheme="minorHAnsi"/>
          <w:sz w:val="26"/>
          <w:szCs w:val="26"/>
          <w:lang w:val="fr-CH"/>
        </w:rPr>
        <w:t xml:space="preserve">2. </w:t>
      </w:r>
      <w:r w:rsidRPr="006512E0">
        <w:rPr>
          <w:rFonts w:asciiTheme="minorHAnsi" w:hAnsiTheme="minorHAnsi" w:cstheme="minorHAnsi"/>
          <w:sz w:val="26"/>
          <w:szCs w:val="26"/>
          <w:lang w:val="fr-CH"/>
        </w:rPr>
        <w:tab/>
      </w:r>
      <w:bookmarkEnd w:id="22"/>
      <w:r w:rsidRPr="006512E0">
        <w:rPr>
          <w:rFonts w:asciiTheme="minorHAnsi" w:hAnsiTheme="minorHAnsi" w:cstheme="minorHAnsi"/>
          <w:caps/>
          <w:sz w:val="26"/>
          <w:szCs w:val="26"/>
          <w:lang w:val="fr-CH"/>
        </w:rPr>
        <w:t>Substance management</w:t>
      </w:r>
      <w:bookmarkEnd w:id="23"/>
    </w:p>
    <w:p w14:paraId="18D0E914" w14:textId="77777777" w:rsidR="00560DDA" w:rsidRPr="006512E0" w:rsidRDefault="00560DDA" w:rsidP="00560DDA">
      <w:pPr>
        <w:pStyle w:val="berschrift3"/>
        <w:spacing w:after="120"/>
        <w:ind w:left="425" w:hanging="425"/>
        <w:rPr>
          <w:rFonts w:asciiTheme="minorHAnsi" w:hAnsiTheme="minorHAnsi" w:cstheme="minorHAnsi"/>
          <w:sz w:val="22"/>
          <w:szCs w:val="22"/>
          <w:lang w:val="en-US"/>
        </w:rPr>
      </w:pPr>
      <w:bookmarkStart w:id="24" w:name="_Toc29890864"/>
      <w:bookmarkStart w:id="25" w:name="_Toc29965075"/>
      <w:r w:rsidRPr="006512E0">
        <w:rPr>
          <w:rFonts w:asciiTheme="minorHAnsi" w:hAnsiTheme="minorHAnsi" w:cstheme="minorHAnsi"/>
          <w:sz w:val="22"/>
          <w:szCs w:val="22"/>
          <w:lang w:val="en-US"/>
        </w:rPr>
        <w:t xml:space="preserve">2.1 </w:t>
      </w:r>
      <w:r w:rsidRPr="006512E0">
        <w:rPr>
          <w:rFonts w:asciiTheme="minorHAnsi" w:hAnsiTheme="minorHAnsi" w:cstheme="minorHAnsi"/>
          <w:sz w:val="22"/>
          <w:szCs w:val="22"/>
          <w:lang w:val="en-US"/>
        </w:rPr>
        <w:tab/>
      </w:r>
      <w:bookmarkEnd w:id="24"/>
      <w:r w:rsidRPr="006512E0">
        <w:rPr>
          <w:rFonts w:asciiTheme="minorHAnsi" w:hAnsiTheme="minorHAnsi" w:cstheme="minorHAnsi"/>
          <w:sz w:val="22"/>
          <w:szCs w:val="22"/>
          <w:lang w:val="en-US"/>
        </w:rPr>
        <w:t>Applicable laws, regulations and standards</w:t>
      </w:r>
      <w:bookmarkEnd w:id="25"/>
    </w:p>
    <w:p w14:paraId="218A5532" w14:textId="77777777" w:rsidR="00560DDA" w:rsidRPr="006512E0" w:rsidRDefault="00560DDA" w:rsidP="00560DDA">
      <w:pPr>
        <w:pStyle w:val="Listenabsatz"/>
        <w:numPr>
          <w:ilvl w:val="0"/>
          <w:numId w:val="2"/>
        </w:numPr>
        <w:ind w:left="851" w:hanging="425"/>
        <w:rPr>
          <w:rFonts w:asciiTheme="minorHAnsi" w:hAnsiTheme="minorHAnsi" w:cstheme="minorHAnsi"/>
          <w:sz w:val="22"/>
          <w:szCs w:val="22"/>
        </w:rPr>
      </w:pPr>
      <w:r w:rsidRPr="006512E0">
        <w:rPr>
          <w:rFonts w:asciiTheme="minorHAnsi" w:hAnsiTheme="minorHAnsi" w:cstheme="minorHAnsi"/>
          <w:b/>
          <w:sz w:val="22"/>
          <w:szCs w:val="22"/>
        </w:rPr>
        <w:t>Regulation (EC) No 1907/2006 (REACH)</w:t>
      </w:r>
      <w:r w:rsidRPr="006512E0">
        <w:rPr>
          <w:rFonts w:asciiTheme="minorHAnsi" w:hAnsiTheme="minorHAnsi" w:cstheme="minorHAnsi"/>
          <w:sz w:val="22"/>
          <w:szCs w:val="22"/>
        </w:rPr>
        <w:t xml:space="preserve"> - Candidate list SVHC (actual issue)</w:t>
      </w:r>
    </w:p>
    <w:p w14:paraId="52F32A17" w14:textId="77777777" w:rsidR="00560DDA" w:rsidRPr="006512E0" w:rsidRDefault="00560DDA" w:rsidP="00560DDA">
      <w:pPr>
        <w:pStyle w:val="Listenabsatz"/>
        <w:numPr>
          <w:ilvl w:val="0"/>
          <w:numId w:val="2"/>
        </w:numPr>
        <w:ind w:left="851" w:hanging="425"/>
        <w:rPr>
          <w:rFonts w:asciiTheme="minorHAnsi" w:hAnsiTheme="minorHAnsi" w:cstheme="minorHAnsi"/>
          <w:sz w:val="22"/>
          <w:szCs w:val="22"/>
        </w:rPr>
      </w:pPr>
      <w:r w:rsidRPr="006512E0">
        <w:rPr>
          <w:rFonts w:asciiTheme="minorHAnsi" w:hAnsiTheme="minorHAnsi" w:cstheme="minorHAnsi"/>
          <w:b/>
          <w:sz w:val="22"/>
          <w:szCs w:val="22"/>
        </w:rPr>
        <w:t>Regulation (EC) No 1907/2006 Article 56</w:t>
      </w:r>
      <w:r w:rsidRPr="006512E0">
        <w:rPr>
          <w:rFonts w:asciiTheme="minorHAnsi" w:hAnsiTheme="minorHAnsi" w:cstheme="minorHAnsi"/>
          <w:sz w:val="22"/>
          <w:szCs w:val="22"/>
        </w:rPr>
        <w:t xml:space="preserve"> - Annex XIV - List of substances subject to authorization (2017-12-18)</w:t>
      </w:r>
    </w:p>
    <w:p w14:paraId="55A2A6C5" w14:textId="77777777" w:rsidR="00560DDA" w:rsidRPr="006512E0" w:rsidRDefault="00560DDA" w:rsidP="00560DDA">
      <w:pPr>
        <w:pStyle w:val="Listenabsatz"/>
        <w:numPr>
          <w:ilvl w:val="0"/>
          <w:numId w:val="2"/>
        </w:numPr>
        <w:ind w:left="851" w:hanging="425"/>
        <w:rPr>
          <w:rFonts w:asciiTheme="minorHAnsi" w:hAnsiTheme="minorHAnsi" w:cstheme="minorHAnsi"/>
          <w:sz w:val="22"/>
          <w:szCs w:val="22"/>
        </w:rPr>
      </w:pPr>
      <w:r w:rsidRPr="006512E0">
        <w:rPr>
          <w:rFonts w:asciiTheme="minorHAnsi" w:hAnsiTheme="minorHAnsi" w:cstheme="minorHAnsi"/>
          <w:b/>
          <w:sz w:val="22"/>
          <w:szCs w:val="22"/>
        </w:rPr>
        <w:t>Regulation (EC) No 1907/2006 (REACH) Article 67</w:t>
      </w:r>
      <w:r w:rsidRPr="006512E0">
        <w:rPr>
          <w:rFonts w:asciiTheme="minorHAnsi" w:hAnsiTheme="minorHAnsi" w:cstheme="minorHAnsi"/>
          <w:sz w:val="22"/>
          <w:szCs w:val="22"/>
        </w:rPr>
        <w:t xml:space="preserve"> - Annex XVII Restriction list </w:t>
      </w:r>
    </w:p>
    <w:p w14:paraId="5BE4BB6A" w14:textId="77777777" w:rsidR="00560DDA" w:rsidRPr="006512E0" w:rsidRDefault="00560DDA" w:rsidP="00560DDA">
      <w:pPr>
        <w:pStyle w:val="Listenabsatz"/>
        <w:numPr>
          <w:ilvl w:val="0"/>
          <w:numId w:val="0"/>
        </w:numPr>
        <w:ind w:left="851"/>
        <w:rPr>
          <w:rFonts w:asciiTheme="minorHAnsi" w:hAnsiTheme="minorHAnsi" w:cstheme="minorHAnsi"/>
          <w:sz w:val="22"/>
          <w:szCs w:val="22"/>
        </w:rPr>
      </w:pPr>
      <w:r w:rsidRPr="006512E0">
        <w:rPr>
          <w:rFonts w:asciiTheme="minorHAnsi" w:hAnsiTheme="minorHAnsi" w:cstheme="minorHAnsi"/>
          <w:sz w:val="22"/>
          <w:szCs w:val="22"/>
        </w:rPr>
        <w:t>(2018-12-18)</w:t>
      </w:r>
    </w:p>
    <w:p w14:paraId="70F6C844" w14:textId="77777777" w:rsidR="00560DDA" w:rsidRPr="006512E0" w:rsidRDefault="00560DDA" w:rsidP="00560DDA">
      <w:pPr>
        <w:pStyle w:val="Listenabsatz"/>
        <w:numPr>
          <w:ilvl w:val="0"/>
          <w:numId w:val="2"/>
        </w:numPr>
        <w:ind w:left="851" w:hanging="425"/>
        <w:rPr>
          <w:rFonts w:asciiTheme="minorHAnsi" w:hAnsiTheme="minorHAnsi" w:cstheme="minorHAnsi"/>
          <w:sz w:val="22"/>
          <w:szCs w:val="22"/>
          <w:lang w:val="fr-CH"/>
        </w:rPr>
      </w:pPr>
      <w:proofErr w:type="spellStart"/>
      <w:r w:rsidRPr="006512E0">
        <w:rPr>
          <w:rFonts w:asciiTheme="minorHAnsi" w:hAnsiTheme="minorHAnsi" w:cstheme="minorHAnsi"/>
          <w:b/>
          <w:sz w:val="22"/>
          <w:szCs w:val="22"/>
          <w:lang w:val="fr-CH"/>
        </w:rPr>
        <w:t>Regulation</w:t>
      </w:r>
      <w:proofErr w:type="spellEnd"/>
      <w:r w:rsidRPr="006512E0">
        <w:rPr>
          <w:rFonts w:asciiTheme="minorHAnsi" w:hAnsiTheme="minorHAnsi" w:cstheme="minorHAnsi"/>
          <w:b/>
          <w:sz w:val="22"/>
          <w:szCs w:val="22"/>
          <w:lang w:val="fr-CH"/>
        </w:rPr>
        <w:t xml:space="preserve"> (EC) No 2019/1021 Article 3</w:t>
      </w:r>
      <w:r w:rsidRPr="006512E0">
        <w:rPr>
          <w:rFonts w:asciiTheme="minorHAnsi" w:hAnsiTheme="minorHAnsi" w:cstheme="minorHAnsi"/>
          <w:sz w:val="22"/>
          <w:szCs w:val="22"/>
          <w:lang w:val="fr-CH"/>
        </w:rPr>
        <w:t xml:space="preserve"> - Annex I+IV Persistant </w:t>
      </w:r>
      <w:proofErr w:type="spellStart"/>
      <w:r w:rsidRPr="006512E0">
        <w:rPr>
          <w:rFonts w:asciiTheme="minorHAnsi" w:hAnsiTheme="minorHAnsi" w:cstheme="minorHAnsi"/>
          <w:sz w:val="22"/>
          <w:szCs w:val="22"/>
          <w:lang w:val="fr-CH"/>
        </w:rPr>
        <w:t>organic</w:t>
      </w:r>
      <w:proofErr w:type="spellEnd"/>
      <w:r w:rsidRPr="006512E0">
        <w:rPr>
          <w:rFonts w:asciiTheme="minorHAnsi" w:hAnsiTheme="minorHAnsi" w:cstheme="minorHAnsi"/>
          <w:sz w:val="22"/>
          <w:szCs w:val="22"/>
          <w:lang w:val="fr-CH"/>
        </w:rPr>
        <w:t xml:space="preserve"> </w:t>
      </w:r>
      <w:proofErr w:type="spellStart"/>
      <w:r w:rsidRPr="006512E0">
        <w:rPr>
          <w:rFonts w:asciiTheme="minorHAnsi" w:hAnsiTheme="minorHAnsi" w:cstheme="minorHAnsi"/>
          <w:sz w:val="22"/>
          <w:szCs w:val="22"/>
          <w:lang w:val="fr-CH"/>
        </w:rPr>
        <w:t>pollutants</w:t>
      </w:r>
      <w:proofErr w:type="spellEnd"/>
      <w:r w:rsidRPr="006512E0">
        <w:rPr>
          <w:rFonts w:asciiTheme="minorHAnsi" w:hAnsiTheme="minorHAnsi" w:cstheme="minorHAnsi"/>
          <w:sz w:val="22"/>
          <w:szCs w:val="22"/>
          <w:lang w:val="fr-CH"/>
        </w:rPr>
        <w:t xml:space="preserve"> </w:t>
      </w:r>
    </w:p>
    <w:p w14:paraId="466DD516" w14:textId="77777777" w:rsidR="00560DDA" w:rsidRPr="006512E0" w:rsidRDefault="00560DDA" w:rsidP="00560DDA">
      <w:pPr>
        <w:pStyle w:val="Listenabsatz"/>
        <w:numPr>
          <w:ilvl w:val="0"/>
          <w:numId w:val="0"/>
        </w:numPr>
        <w:ind w:left="851"/>
        <w:rPr>
          <w:rFonts w:asciiTheme="minorHAnsi" w:hAnsiTheme="minorHAnsi" w:cstheme="minorHAnsi"/>
          <w:sz w:val="22"/>
          <w:szCs w:val="22"/>
          <w:lang w:val="fr-CH"/>
        </w:rPr>
      </w:pPr>
      <w:r w:rsidRPr="006512E0">
        <w:rPr>
          <w:rFonts w:asciiTheme="minorHAnsi" w:hAnsiTheme="minorHAnsi" w:cstheme="minorHAnsi"/>
          <w:sz w:val="22"/>
          <w:szCs w:val="22"/>
          <w:lang w:val="fr-CH"/>
        </w:rPr>
        <w:t>(2019-06-20)</w:t>
      </w:r>
    </w:p>
    <w:p w14:paraId="7E94748C" w14:textId="77777777" w:rsidR="00560DDA" w:rsidRPr="006512E0" w:rsidRDefault="00560DDA" w:rsidP="00560DDA">
      <w:pPr>
        <w:pStyle w:val="Listenabsatz"/>
        <w:numPr>
          <w:ilvl w:val="0"/>
          <w:numId w:val="2"/>
        </w:numPr>
        <w:ind w:left="851" w:hanging="425"/>
        <w:rPr>
          <w:rFonts w:asciiTheme="minorHAnsi" w:hAnsiTheme="minorHAnsi" w:cstheme="minorHAnsi"/>
          <w:sz w:val="22"/>
          <w:szCs w:val="22"/>
          <w:lang w:val="fr-CH"/>
        </w:rPr>
      </w:pPr>
      <w:r w:rsidRPr="006512E0">
        <w:rPr>
          <w:rFonts w:asciiTheme="minorHAnsi" w:hAnsiTheme="minorHAnsi" w:cstheme="minorHAnsi"/>
          <w:b/>
          <w:sz w:val="22"/>
          <w:szCs w:val="22"/>
          <w:lang w:val="fr-CH"/>
        </w:rPr>
        <w:t>Directive (EU) 2011/65 RoHS Article 4</w:t>
      </w:r>
      <w:r w:rsidRPr="006512E0">
        <w:rPr>
          <w:rFonts w:asciiTheme="minorHAnsi" w:hAnsiTheme="minorHAnsi" w:cstheme="minorHAnsi"/>
          <w:sz w:val="22"/>
          <w:szCs w:val="22"/>
          <w:lang w:val="fr-CH"/>
        </w:rPr>
        <w:t xml:space="preserve"> - Annex II (2019-07-22)</w:t>
      </w:r>
    </w:p>
    <w:p w14:paraId="20480A9C" w14:textId="77777777" w:rsidR="00560DDA" w:rsidRPr="006512E0" w:rsidRDefault="00560DDA" w:rsidP="00560DDA">
      <w:pPr>
        <w:pStyle w:val="Listenabsatz"/>
        <w:numPr>
          <w:ilvl w:val="0"/>
          <w:numId w:val="2"/>
        </w:numPr>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b/>
          <w:sz w:val="22"/>
          <w:szCs w:val="22"/>
        </w:rPr>
        <w:t>Regulation (EC) No 1272/2008</w:t>
      </w:r>
      <w:r w:rsidRPr="006512E0">
        <w:rPr>
          <w:rFonts w:asciiTheme="minorHAnsi" w:eastAsia="ArialUnicodeMS" w:hAnsiTheme="minorHAnsi" w:cstheme="minorHAnsi"/>
          <w:sz w:val="22"/>
          <w:szCs w:val="22"/>
        </w:rPr>
        <w:t xml:space="preserve"> - "Regulation on classification, labelling and packaging of substances and mixtures"</w:t>
      </w:r>
    </w:p>
    <w:p w14:paraId="06CBBDF2" w14:textId="77777777" w:rsidR="00560DDA" w:rsidRPr="006512E0" w:rsidRDefault="00560DDA" w:rsidP="00560DDA">
      <w:pPr>
        <w:pStyle w:val="Listenabsatz"/>
        <w:numPr>
          <w:ilvl w:val="0"/>
          <w:numId w:val="2"/>
        </w:numPr>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b/>
          <w:sz w:val="22"/>
          <w:szCs w:val="22"/>
        </w:rPr>
        <w:t>Directive 1999/45/EC</w:t>
      </w:r>
      <w:r w:rsidRPr="006512E0">
        <w:rPr>
          <w:rFonts w:asciiTheme="minorHAnsi" w:eastAsia="ArialUnicodeMS" w:hAnsiTheme="minorHAnsi" w:cstheme="minorHAnsi"/>
          <w:sz w:val="22"/>
          <w:szCs w:val="22"/>
        </w:rPr>
        <w:t xml:space="preserve"> - "Directive on the classification, packaging and labelling of dangerous preparations" </w:t>
      </w:r>
    </w:p>
    <w:p w14:paraId="51429407" w14:textId="77777777" w:rsidR="00560DDA" w:rsidRPr="006512E0" w:rsidRDefault="00560DDA" w:rsidP="00560DDA">
      <w:pPr>
        <w:pStyle w:val="Listenabsatz"/>
        <w:numPr>
          <w:ilvl w:val="0"/>
          <w:numId w:val="2"/>
        </w:numPr>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b/>
          <w:sz w:val="22"/>
          <w:szCs w:val="22"/>
        </w:rPr>
        <w:t>Directive 67/548/EEC</w:t>
      </w:r>
      <w:r w:rsidRPr="006512E0">
        <w:rPr>
          <w:rFonts w:asciiTheme="minorHAnsi" w:eastAsia="ArialUnicodeMS" w:hAnsiTheme="minorHAnsi" w:cstheme="minorHAnsi"/>
          <w:sz w:val="22"/>
          <w:szCs w:val="22"/>
        </w:rPr>
        <w:t xml:space="preserve"> - "Directive on the classification, packaging and labelling of dangerous preparations" </w:t>
      </w:r>
    </w:p>
    <w:p w14:paraId="0235A358" w14:textId="77777777" w:rsidR="00560DDA" w:rsidRPr="006512E0" w:rsidRDefault="00560DDA" w:rsidP="00560DDA">
      <w:pPr>
        <w:pStyle w:val="Listenabsatz"/>
        <w:numPr>
          <w:ilvl w:val="0"/>
          <w:numId w:val="2"/>
        </w:numPr>
        <w:ind w:left="851" w:hanging="425"/>
        <w:rPr>
          <w:rFonts w:asciiTheme="minorHAnsi" w:hAnsiTheme="minorHAnsi" w:cstheme="minorHAnsi"/>
          <w:sz w:val="22"/>
          <w:szCs w:val="22"/>
          <w:lang w:val="fr-CH"/>
        </w:rPr>
      </w:pPr>
      <w:r w:rsidRPr="006512E0">
        <w:rPr>
          <w:rFonts w:asciiTheme="minorHAnsi" w:hAnsiTheme="minorHAnsi" w:cstheme="minorHAnsi"/>
          <w:b/>
          <w:sz w:val="22"/>
          <w:szCs w:val="22"/>
          <w:lang w:val="fr-CH"/>
        </w:rPr>
        <w:t xml:space="preserve">Chemicals Prohibition </w:t>
      </w:r>
      <w:proofErr w:type="spellStart"/>
      <w:r w:rsidRPr="006512E0">
        <w:rPr>
          <w:rFonts w:asciiTheme="minorHAnsi" w:hAnsiTheme="minorHAnsi" w:cstheme="minorHAnsi"/>
          <w:b/>
          <w:sz w:val="22"/>
          <w:szCs w:val="22"/>
          <w:lang w:val="fr-CH"/>
        </w:rPr>
        <w:t>Ordinance</w:t>
      </w:r>
      <w:proofErr w:type="spellEnd"/>
      <w:r w:rsidRPr="006512E0">
        <w:rPr>
          <w:rFonts w:asciiTheme="minorHAnsi" w:hAnsiTheme="minorHAnsi" w:cstheme="minorHAnsi"/>
          <w:b/>
          <w:sz w:val="22"/>
          <w:szCs w:val="22"/>
          <w:lang w:val="fr-CH"/>
        </w:rPr>
        <w:t xml:space="preserve"> (DE)</w:t>
      </w:r>
      <w:r w:rsidRPr="006512E0">
        <w:rPr>
          <w:rFonts w:asciiTheme="minorHAnsi" w:hAnsiTheme="minorHAnsi" w:cstheme="minorHAnsi"/>
          <w:sz w:val="22"/>
          <w:szCs w:val="22"/>
          <w:lang w:val="fr-CH"/>
        </w:rPr>
        <w:t xml:space="preserve"> – Annex 1 (2017-07-18)</w:t>
      </w:r>
    </w:p>
    <w:p w14:paraId="5EC80F6E" w14:textId="77777777" w:rsidR="00560DDA" w:rsidRPr="006512E0" w:rsidRDefault="00560DDA" w:rsidP="00560DDA">
      <w:pPr>
        <w:pStyle w:val="Listenabsatz"/>
        <w:numPr>
          <w:ilvl w:val="0"/>
          <w:numId w:val="2"/>
        </w:numPr>
        <w:ind w:left="851" w:hanging="425"/>
        <w:rPr>
          <w:rFonts w:asciiTheme="minorHAnsi" w:hAnsiTheme="minorHAnsi" w:cstheme="minorHAnsi"/>
          <w:sz w:val="22"/>
          <w:szCs w:val="22"/>
        </w:rPr>
      </w:pPr>
      <w:r w:rsidRPr="006512E0">
        <w:rPr>
          <w:rFonts w:asciiTheme="minorHAnsi" w:eastAsia="ArialUnicodeMS" w:hAnsiTheme="minorHAnsi" w:cstheme="minorHAnsi"/>
          <w:b/>
          <w:sz w:val="22"/>
          <w:szCs w:val="22"/>
        </w:rPr>
        <w:t>GADSL</w:t>
      </w:r>
      <w:r w:rsidRPr="006512E0">
        <w:rPr>
          <w:rFonts w:asciiTheme="minorHAnsi" w:eastAsia="ArialUnicodeMS" w:hAnsiTheme="minorHAnsi" w:cstheme="minorHAnsi"/>
          <w:sz w:val="22"/>
          <w:szCs w:val="22"/>
        </w:rPr>
        <w:t xml:space="preserve"> - Global Automotive Declarable Substance List (www.gadsl.org)</w:t>
      </w:r>
    </w:p>
    <w:p w14:paraId="3C04CC1A" w14:textId="77777777" w:rsidR="00560DDA" w:rsidRDefault="00560DDA" w:rsidP="00560DDA">
      <w:pPr>
        <w:ind w:left="851" w:hanging="425"/>
        <w:rPr>
          <w:rFonts w:asciiTheme="minorHAnsi" w:hAnsiTheme="minorHAnsi" w:cstheme="minorHAnsi"/>
          <w:sz w:val="22"/>
          <w:szCs w:val="22"/>
          <w:lang w:val="en-US"/>
        </w:rPr>
      </w:pPr>
    </w:p>
    <w:p w14:paraId="47553A51" w14:textId="7D6E2799" w:rsidR="00560DDA" w:rsidRDefault="00560DDA" w:rsidP="00560DDA">
      <w:pPr>
        <w:ind w:left="851" w:hanging="425"/>
        <w:rPr>
          <w:rFonts w:asciiTheme="minorHAnsi" w:hAnsiTheme="minorHAnsi" w:cstheme="minorHAnsi"/>
          <w:sz w:val="22"/>
          <w:szCs w:val="22"/>
          <w:lang w:val="en-US"/>
        </w:rPr>
      </w:pPr>
    </w:p>
    <w:p w14:paraId="05F21D5C" w14:textId="345D00CE" w:rsidR="004104C7" w:rsidRDefault="004104C7" w:rsidP="00560DDA">
      <w:pPr>
        <w:ind w:left="851" w:hanging="425"/>
        <w:rPr>
          <w:rFonts w:asciiTheme="minorHAnsi" w:hAnsiTheme="minorHAnsi" w:cstheme="minorHAnsi"/>
          <w:sz w:val="22"/>
          <w:szCs w:val="22"/>
          <w:lang w:val="en-US"/>
        </w:rPr>
      </w:pPr>
    </w:p>
    <w:p w14:paraId="6EF4A305" w14:textId="4AAF5440" w:rsidR="004104C7" w:rsidRDefault="004104C7" w:rsidP="00560DDA">
      <w:pPr>
        <w:ind w:left="851" w:hanging="425"/>
        <w:rPr>
          <w:rFonts w:asciiTheme="minorHAnsi" w:hAnsiTheme="minorHAnsi" w:cstheme="minorHAnsi"/>
          <w:sz w:val="22"/>
          <w:szCs w:val="22"/>
          <w:lang w:val="en-US"/>
        </w:rPr>
      </w:pPr>
    </w:p>
    <w:p w14:paraId="433FF730" w14:textId="1034C2BB" w:rsidR="004104C7" w:rsidRDefault="004104C7" w:rsidP="00560DDA">
      <w:pPr>
        <w:ind w:left="851" w:hanging="425"/>
        <w:rPr>
          <w:rFonts w:asciiTheme="minorHAnsi" w:hAnsiTheme="minorHAnsi" w:cstheme="minorHAnsi"/>
          <w:sz w:val="22"/>
          <w:szCs w:val="22"/>
          <w:lang w:val="en-US"/>
        </w:rPr>
      </w:pPr>
    </w:p>
    <w:p w14:paraId="531F35CE" w14:textId="77777777" w:rsidR="004104C7" w:rsidRPr="006512E0" w:rsidRDefault="004104C7" w:rsidP="00560DDA">
      <w:pPr>
        <w:ind w:left="851" w:hanging="425"/>
        <w:rPr>
          <w:rFonts w:asciiTheme="minorHAnsi" w:hAnsiTheme="minorHAnsi" w:cstheme="minorHAnsi"/>
          <w:sz w:val="22"/>
          <w:szCs w:val="22"/>
          <w:lang w:val="en-US"/>
        </w:rPr>
      </w:pPr>
    </w:p>
    <w:p w14:paraId="2BAB14F6" w14:textId="77777777" w:rsidR="00560DDA" w:rsidRPr="006512E0" w:rsidRDefault="00560DDA" w:rsidP="00560DDA">
      <w:pPr>
        <w:pStyle w:val="berschrift3"/>
        <w:spacing w:after="120"/>
        <w:ind w:left="425" w:hanging="425"/>
        <w:rPr>
          <w:rFonts w:asciiTheme="minorHAnsi" w:eastAsia="ArialUnicodeMS" w:hAnsiTheme="minorHAnsi" w:cstheme="minorHAnsi"/>
          <w:sz w:val="22"/>
          <w:szCs w:val="22"/>
        </w:rPr>
      </w:pPr>
      <w:bookmarkStart w:id="26" w:name="_Toc29890865"/>
      <w:bookmarkStart w:id="27" w:name="_Toc29965076"/>
      <w:r w:rsidRPr="006512E0">
        <w:rPr>
          <w:rFonts w:asciiTheme="minorHAnsi" w:eastAsia="ArialUnicodeMS" w:hAnsiTheme="minorHAnsi" w:cstheme="minorHAnsi"/>
          <w:sz w:val="22"/>
          <w:szCs w:val="22"/>
        </w:rPr>
        <w:lastRenderedPageBreak/>
        <w:t xml:space="preserve">2.2 </w:t>
      </w:r>
      <w:r w:rsidRPr="006512E0">
        <w:rPr>
          <w:rFonts w:asciiTheme="minorHAnsi" w:eastAsia="ArialUnicodeMS" w:hAnsiTheme="minorHAnsi" w:cstheme="minorHAnsi"/>
          <w:sz w:val="22"/>
          <w:szCs w:val="22"/>
        </w:rPr>
        <w:tab/>
      </w:r>
      <w:bookmarkEnd w:id="26"/>
      <w:proofErr w:type="spellStart"/>
      <w:r w:rsidRPr="006512E0">
        <w:rPr>
          <w:rFonts w:asciiTheme="minorHAnsi" w:eastAsia="ArialUnicodeMS" w:hAnsiTheme="minorHAnsi" w:cstheme="minorHAnsi"/>
          <w:sz w:val="22"/>
          <w:szCs w:val="22"/>
        </w:rPr>
        <w:t>Declarable</w:t>
      </w:r>
      <w:proofErr w:type="spellEnd"/>
      <w:r w:rsidRPr="006512E0">
        <w:rPr>
          <w:rFonts w:asciiTheme="minorHAnsi" w:eastAsia="ArialUnicodeMS" w:hAnsiTheme="minorHAnsi" w:cstheme="minorHAnsi"/>
          <w:sz w:val="22"/>
          <w:szCs w:val="22"/>
        </w:rPr>
        <w:t xml:space="preserve"> and </w:t>
      </w:r>
      <w:proofErr w:type="spellStart"/>
      <w:r w:rsidRPr="006512E0">
        <w:rPr>
          <w:rFonts w:asciiTheme="minorHAnsi" w:eastAsia="ArialUnicodeMS" w:hAnsiTheme="minorHAnsi" w:cstheme="minorHAnsi"/>
          <w:sz w:val="22"/>
          <w:szCs w:val="22"/>
        </w:rPr>
        <w:t>prohibited</w:t>
      </w:r>
      <w:proofErr w:type="spellEnd"/>
      <w:r w:rsidRPr="006512E0">
        <w:rPr>
          <w:rFonts w:asciiTheme="minorHAnsi" w:eastAsia="ArialUnicodeMS" w:hAnsiTheme="minorHAnsi" w:cstheme="minorHAnsi"/>
          <w:sz w:val="22"/>
          <w:szCs w:val="22"/>
        </w:rPr>
        <w:t xml:space="preserve"> </w:t>
      </w:r>
      <w:proofErr w:type="spellStart"/>
      <w:r w:rsidRPr="006512E0">
        <w:rPr>
          <w:rFonts w:asciiTheme="minorHAnsi" w:eastAsia="ArialUnicodeMS" w:hAnsiTheme="minorHAnsi" w:cstheme="minorHAnsi"/>
          <w:sz w:val="22"/>
          <w:szCs w:val="22"/>
        </w:rPr>
        <w:t>substances</w:t>
      </w:r>
      <w:bookmarkEnd w:id="27"/>
      <w:proofErr w:type="spellEnd"/>
    </w:p>
    <w:p w14:paraId="5D4FEB8B" w14:textId="77777777" w:rsidR="00560DDA" w:rsidRPr="006512E0" w:rsidRDefault="00560DDA" w:rsidP="00560DDA">
      <w:pPr>
        <w:autoSpaceDE w:val="0"/>
        <w:autoSpaceDN w:val="0"/>
        <w:adjustRightInd w:val="0"/>
        <w:spacing w:after="12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In general, the GADSL and the laws listed therein are to be applied.</w:t>
      </w:r>
    </w:p>
    <w:p w14:paraId="5E0C2CF4" w14:textId="77777777" w:rsidR="00560DDA" w:rsidRPr="006512E0" w:rsidRDefault="00560DDA" w:rsidP="00560DDA">
      <w:pPr>
        <w:autoSpaceDE w:val="0"/>
        <w:autoSpaceDN w:val="0"/>
        <w:adjustRightInd w:val="0"/>
        <w:spacing w:after="12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After each update or change to the GADSL, all data sheets that contain confidential or joker-hidden declared pure substances must be checked. If data sheets contain substances that have been included in the GADSL as new or prohibited substances, these data sheets must be updated immediately after the GADSL has been changed, the substances must be explicitly named in them and the data sheets must be sent to the </w:t>
      </w:r>
      <w:r w:rsidRPr="006512E0">
        <w:rPr>
          <w:rFonts w:asciiTheme="minorHAnsi" w:eastAsia="ArialUnicodeMS" w:hAnsiTheme="minorHAnsi" w:cstheme="minorHAnsi"/>
          <w:caps/>
          <w:spacing w:val="0"/>
          <w:sz w:val="22"/>
          <w:szCs w:val="22"/>
          <w:lang w:val="en-US"/>
        </w:rPr>
        <w:t>Ronal Group</w:t>
      </w:r>
      <w:r w:rsidRPr="006512E0">
        <w:rPr>
          <w:rFonts w:asciiTheme="minorHAnsi" w:eastAsia="ArialUnicodeMS" w:hAnsiTheme="minorHAnsi" w:cstheme="minorHAnsi"/>
          <w:spacing w:val="0"/>
          <w:sz w:val="22"/>
          <w:szCs w:val="22"/>
          <w:lang w:val="en-US"/>
        </w:rPr>
        <w:t xml:space="preserve"> again. </w:t>
      </w:r>
    </w:p>
    <w:p w14:paraId="14257757" w14:textId="77777777" w:rsidR="00560DDA" w:rsidRPr="006512E0" w:rsidRDefault="00560DDA" w:rsidP="00560DDA">
      <w:pPr>
        <w:autoSpaceDE w:val="0"/>
        <w:autoSpaceDN w:val="0"/>
        <w:adjustRightInd w:val="0"/>
        <w:spacing w:after="12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All substances marked with </w:t>
      </w:r>
      <w:r w:rsidRPr="006512E0">
        <w:rPr>
          <w:rFonts w:asciiTheme="minorHAnsi" w:eastAsia="ArialUnicodeMS" w:hAnsiTheme="minorHAnsi" w:cstheme="minorHAnsi"/>
          <w:i/>
          <w:spacing w:val="0"/>
          <w:sz w:val="22"/>
          <w:szCs w:val="22"/>
          <w:lang w:val="en-US"/>
        </w:rPr>
        <w:t>P = Prohibited</w:t>
      </w:r>
      <w:r w:rsidRPr="006512E0">
        <w:rPr>
          <w:rFonts w:asciiTheme="minorHAnsi" w:eastAsia="ArialUnicodeMS" w:hAnsiTheme="minorHAnsi" w:cstheme="minorHAnsi"/>
          <w:spacing w:val="0"/>
          <w:sz w:val="22"/>
          <w:szCs w:val="22"/>
          <w:lang w:val="en-US"/>
        </w:rPr>
        <w:t xml:space="preserve"> in the GADSL must not exceed the respective limit values in the specified fields of application.</w:t>
      </w:r>
    </w:p>
    <w:p w14:paraId="7C601141" w14:textId="77777777" w:rsidR="00560DDA" w:rsidRPr="006512E0" w:rsidRDefault="00560DDA" w:rsidP="00560DDA">
      <w:pPr>
        <w:autoSpaceDE w:val="0"/>
        <w:autoSpaceDN w:val="0"/>
        <w:adjustRightInd w:val="0"/>
        <w:spacing w:after="12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Suppliers, whose substances remain on or in the product, are obliged to enter the ingredients in the IMDS. </w:t>
      </w:r>
    </w:p>
    <w:p w14:paraId="0C82E3DA" w14:textId="77777777" w:rsidR="00560DDA" w:rsidRPr="006512E0" w:rsidRDefault="00560DDA" w:rsidP="00560DDA">
      <w:pPr>
        <w:autoSpaceDE w:val="0"/>
        <w:autoSpaceDN w:val="0"/>
        <w:adjustRightInd w:val="0"/>
        <w:spacing w:after="12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Material bans must also be observed for </w:t>
      </w:r>
      <w:r w:rsidRPr="006512E0">
        <w:rPr>
          <w:rFonts w:asciiTheme="minorHAnsi" w:eastAsia="ArialUnicodeMS" w:hAnsiTheme="minorHAnsi" w:cstheme="minorHAnsi"/>
          <w:i/>
          <w:spacing w:val="0"/>
          <w:sz w:val="22"/>
          <w:szCs w:val="22"/>
          <w:lang w:val="en-US"/>
        </w:rPr>
        <w:t>carry-over parts</w:t>
      </w:r>
      <w:r w:rsidRPr="006512E0">
        <w:rPr>
          <w:rFonts w:asciiTheme="minorHAnsi" w:eastAsia="ArialUnicodeMS" w:hAnsiTheme="minorHAnsi" w:cstheme="minorHAnsi"/>
          <w:spacing w:val="0"/>
          <w:sz w:val="22"/>
          <w:szCs w:val="22"/>
          <w:lang w:val="en-US"/>
        </w:rPr>
        <w:t xml:space="preserve"> (COP) and the usability of the parts must be checked.</w:t>
      </w:r>
    </w:p>
    <w:p w14:paraId="146BD1C7" w14:textId="77777777" w:rsidR="00560DDA" w:rsidRPr="006512E0" w:rsidRDefault="00560DDA" w:rsidP="00560DDA">
      <w:pPr>
        <w:autoSpaceDE w:val="0"/>
        <w:autoSpaceDN w:val="0"/>
        <w:adjustRightInd w:val="0"/>
        <w:spacing w:after="12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i/>
          <w:spacing w:val="0"/>
          <w:sz w:val="22"/>
          <w:szCs w:val="22"/>
          <w:lang w:val="en-US"/>
        </w:rPr>
        <w:t>Products and mixtures</w:t>
      </w:r>
      <w:r w:rsidRPr="006512E0">
        <w:rPr>
          <w:rFonts w:asciiTheme="minorHAnsi" w:eastAsia="ArialUnicodeMS" w:hAnsiTheme="minorHAnsi" w:cstheme="minorHAnsi"/>
          <w:spacing w:val="0"/>
          <w:sz w:val="22"/>
          <w:szCs w:val="22"/>
          <w:lang w:val="en-US"/>
        </w:rPr>
        <w:t xml:space="preserve"> may only contain or be released from substances that are registered and approved for the intended uses within the time limits specified in regulation (EC) No. 1907/2006 ("REACH").</w:t>
      </w:r>
    </w:p>
    <w:p w14:paraId="075B7FE3" w14:textId="77777777" w:rsidR="00560DDA" w:rsidRPr="006512E0" w:rsidRDefault="00560DDA" w:rsidP="00560DDA">
      <w:pPr>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Particular attention should be paid to the capture 2.1 applicable laws, regulations and standards as well as to national laws and regulations. The requirements must be met by the supplier.</w:t>
      </w:r>
    </w:p>
    <w:p w14:paraId="5C45CA9B" w14:textId="77777777" w:rsidR="00560DDA" w:rsidRPr="006512E0" w:rsidRDefault="00560DDA" w:rsidP="00560DDA">
      <w:pPr>
        <w:rPr>
          <w:rFonts w:asciiTheme="minorHAnsi" w:eastAsia="ArialUnicodeMS" w:hAnsiTheme="minorHAnsi" w:cstheme="minorHAnsi"/>
          <w:spacing w:val="0"/>
          <w:sz w:val="22"/>
          <w:szCs w:val="22"/>
          <w:lang w:val="en-US"/>
        </w:rPr>
      </w:pPr>
    </w:p>
    <w:p w14:paraId="7C7A7D6A" w14:textId="77777777" w:rsidR="00560DDA" w:rsidRPr="006512E0" w:rsidRDefault="00560DDA" w:rsidP="00560DDA">
      <w:pPr>
        <w:rPr>
          <w:rFonts w:asciiTheme="minorHAnsi" w:eastAsia="ArialUnicodeMS" w:hAnsiTheme="minorHAnsi" w:cstheme="minorHAnsi"/>
          <w:spacing w:val="0"/>
          <w:sz w:val="22"/>
          <w:szCs w:val="22"/>
          <w:lang w:val="en-US"/>
        </w:rPr>
      </w:pPr>
    </w:p>
    <w:p w14:paraId="022A34F0" w14:textId="77777777" w:rsidR="00560DDA" w:rsidRPr="006512E0" w:rsidRDefault="00560DDA" w:rsidP="00560DDA">
      <w:pPr>
        <w:pStyle w:val="Formatvorlage2"/>
        <w:spacing w:after="240"/>
        <w:ind w:left="284" w:hanging="284"/>
        <w:rPr>
          <w:rFonts w:asciiTheme="minorHAnsi" w:eastAsia="ArialUnicodeMS" w:hAnsiTheme="minorHAnsi" w:cstheme="minorHAnsi"/>
          <w:sz w:val="26"/>
          <w:szCs w:val="26"/>
          <w:lang w:val="en-US"/>
        </w:rPr>
      </w:pPr>
      <w:bookmarkStart w:id="28" w:name="_Toc29890866"/>
      <w:bookmarkStart w:id="29" w:name="_Toc29965077"/>
      <w:r w:rsidRPr="006512E0">
        <w:rPr>
          <w:rFonts w:asciiTheme="minorHAnsi" w:eastAsia="ArialUnicodeMS" w:hAnsiTheme="minorHAnsi" w:cstheme="minorHAnsi"/>
          <w:sz w:val="26"/>
          <w:szCs w:val="26"/>
          <w:lang w:val="en-US"/>
        </w:rPr>
        <w:t>3</w:t>
      </w:r>
      <w:r>
        <w:rPr>
          <w:rFonts w:asciiTheme="minorHAnsi" w:eastAsia="ArialUnicodeMS" w:hAnsiTheme="minorHAnsi" w:cstheme="minorHAnsi"/>
          <w:sz w:val="26"/>
          <w:szCs w:val="26"/>
          <w:lang w:val="en-US"/>
        </w:rPr>
        <w:t>.</w:t>
      </w:r>
      <w:r w:rsidRPr="006512E0">
        <w:rPr>
          <w:rFonts w:asciiTheme="minorHAnsi" w:eastAsia="ArialUnicodeMS" w:hAnsiTheme="minorHAnsi" w:cstheme="minorHAnsi"/>
          <w:sz w:val="26"/>
          <w:szCs w:val="26"/>
          <w:lang w:val="en-US"/>
        </w:rPr>
        <w:t xml:space="preserve"> </w:t>
      </w:r>
      <w:r w:rsidRPr="006512E0">
        <w:rPr>
          <w:rFonts w:asciiTheme="minorHAnsi" w:eastAsia="ArialUnicodeMS" w:hAnsiTheme="minorHAnsi" w:cstheme="minorHAnsi"/>
          <w:sz w:val="26"/>
          <w:szCs w:val="26"/>
          <w:lang w:val="en-US"/>
        </w:rPr>
        <w:tab/>
      </w:r>
      <w:bookmarkEnd w:id="28"/>
      <w:r w:rsidRPr="006512E0">
        <w:rPr>
          <w:rFonts w:asciiTheme="minorHAnsi" w:eastAsia="ArialUnicodeMS" w:hAnsiTheme="minorHAnsi" w:cstheme="minorHAnsi"/>
          <w:caps/>
          <w:sz w:val="26"/>
          <w:szCs w:val="26"/>
          <w:lang w:val="en-US"/>
        </w:rPr>
        <w:t>Declaration of substances</w:t>
      </w:r>
      <w:bookmarkEnd w:id="29"/>
    </w:p>
    <w:p w14:paraId="283D7E2E" w14:textId="77777777" w:rsidR="00560DDA" w:rsidRPr="006512E0" w:rsidRDefault="00560DDA" w:rsidP="00560DDA">
      <w:pPr>
        <w:pStyle w:val="berschrift3"/>
        <w:spacing w:after="120"/>
        <w:ind w:left="425" w:hanging="425"/>
        <w:rPr>
          <w:rFonts w:asciiTheme="minorHAnsi" w:eastAsia="ArialUnicodeMS" w:hAnsiTheme="minorHAnsi" w:cstheme="minorHAnsi"/>
          <w:sz w:val="22"/>
          <w:szCs w:val="22"/>
          <w:lang w:val="en-US"/>
        </w:rPr>
      </w:pPr>
      <w:bookmarkStart w:id="30" w:name="_Toc29890867"/>
      <w:bookmarkStart w:id="31" w:name="_Toc29965078"/>
      <w:r w:rsidRPr="006512E0">
        <w:rPr>
          <w:rFonts w:asciiTheme="minorHAnsi" w:eastAsia="ArialUnicodeMS" w:hAnsiTheme="minorHAnsi" w:cstheme="minorHAnsi"/>
          <w:sz w:val="22"/>
          <w:szCs w:val="22"/>
          <w:lang w:val="en-US"/>
        </w:rPr>
        <w:t xml:space="preserve">3.1 </w:t>
      </w:r>
      <w:r w:rsidRPr="006512E0">
        <w:rPr>
          <w:rFonts w:asciiTheme="minorHAnsi" w:eastAsia="ArialUnicodeMS" w:hAnsiTheme="minorHAnsi" w:cstheme="minorHAnsi"/>
          <w:sz w:val="22"/>
          <w:szCs w:val="22"/>
          <w:lang w:val="en-US"/>
        </w:rPr>
        <w:tab/>
      </w:r>
      <w:bookmarkEnd w:id="30"/>
      <w:r w:rsidRPr="006512E0">
        <w:rPr>
          <w:rFonts w:asciiTheme="minorHAnsi" w:eastAsia="ArialUnicodeMS" w:hAnsiTheme="minorHAnsi" w:cstheme="minorHAnsi"/>
          <w:sz w:val="22"/>
          <w:szCs w:val="22"/>
          <w:lang w:val="en-US"/>
        </w:rPr>
        <w:t>Information obligations of the suppliers</w:t>
      </w:r>
      <w:bookmarkEnd w:id="31"/>
    </w:p>
    <w:p w14:paraId="5A1E7DE2"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The supplier is obliged to inform the </w:t>
      </w:r>
      <w:r w:rsidRPr="006512E0">
        <w:rPr>
          <w:rFonts w:asciiTheme="minorHAnsi" w:eastAsia="ArialUnicodeMS" w:hAnsiTheme="minorHAnsi" w:cstheme="minorHAnsi"/>
          <w:caps/>
          <w:spacing w:val="0"/>
          <w:sz w:val="22"/>
          <w:szCs w:val="22"/>
          <w:lang w:val="en-US"/>
        </w:rPr>
        <w:t>Ronal Group</w:t>
      </w:r>
      <w:r w:rsidRPr="006512E0">
        <w:rPr>
          <w:rFonts w:asciiTheme="minorHAnsi" w:eastAsia="ArialUnicodeMS" w:hAnsiTheme="minorHAnsi" w:cstheme="minorHAnsi"/>
          <w:spacing w:val="0"/>
          <w:sz w:val="22"/>
          <w:szCs w:val="22"/>
          <w:lang w:val="en-US"/>
        </w:rPr>
        <w:t xml:space="preserve"> immediately and to jointly clarify the further procedure of the responsible procurement department, if a substance contained in a component</w:t>
      </w:r>
    </w:p>
    <w:p w14:paraId="5ED02968" w14:textId="77777777" w:rsidR="00560DDA" w:rsidRPr="006512E0" w:rsidRDefault="00560DDA" w:rsidP="00560DDA">
      <w:pPr>
        <w:pStyle w:val="Listenabsatz"/>
        <w:numPr>
          <w:ilvl w:val="0"/>
          <w:numId w:val="3"/>
        </w:numPr>
        <w:autoSpaceDE w:val="0"/>
        <w:autoSpaceDN w:val="0"/>
        <w:adjustRightInd w:val="0"/>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sz w:val="22"/>
          <w:szCs w:val="22"/>
        </w:rPr>
        <w:t>may no longer be used due to a new marking in the GADSL with "</w:t>
      </w:r>
      <w:r w:rsidRPr="006512E0">
        <w:rPr>
          <w:rFonts w:asciiTheme="minorHAnsi" w:eastAsia="ArialUnicodeMS" w:hAnsiTheme="minorHAnsi" w:cstheme="minorHAnsi"/>
          <w:i/>
          <w:sz w:val="22"/>
          <w:szCs w:val="22"/>
        </w:rPr>
        <w:t>P</w:t>
      </w:r>
      <w:r w:rsidRPr="006512E0">
        <w:rPr>
          <w:rFonts w:asciiTheme="minorHAnsi" w:eastAsia="ArialUnicodeMS" w:hAnsiTheme="minorHAnsi" w:cstheme="minorHAnsi"/>
          <w:sz w:val="22"/>
          <w:szCs w:val="22"/>
        </w:rPr>
        <w:t>",</w:t>
      </w:r>
    </w:p>
    <w:p w14:paraId="72D1609B" w14:textId="77777777" w:rsidR="00560DDA" w:rsidRPr="006512E0" w:rsidRDefault="00560DDA" w:rsidP="00560DDA">
      <w:pPr>
        <w:pStyle w:val="Listenabsatz"/>
        <w:numPr>
          <w:ilvl w:val="0"/>
          <w:numId w:val="3"/>
        </w:numPr>
        <w:autoSpaceDE w:val="0"/>
        <w:autoSpaceDN w:val="0"/>
        <w:adjustRightInd w:val="0"/>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sz w:val="22"/>
          <w:szCs w:val="22"/>
        </w:rPr>
        <w:t>is newly regulated by Annex II to Directive 2000/53/EC,</w:t>
      </w:r>
    </w:p>
    <w:p w14:paraId="657414BD" w14:textId="77777777" w:rsidR="00560DDA" w:rsidRPr="006512E0" w:rsidRDefault="00560DDA" w:rsidP="00560DDA">
      <w:pPr>
        <w:pStyle w:val="Listenabsatz"/>
        <w:numPr>
          <w:ilvl w:val="0"/>
          <w:numId w:val="3"/>
        </w:numPr>
        <w:autoSpaceDE w:val="0"/>
        <w:autoSpaceDN w:val="0"/>
        <w:adjustRightInd w:val="0"/>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sz w:val="22"/>
          <w:szCs w:val="22"/>
        </w:rPr>
        <w:t xml:space="preserve">to the list of substances subject to authorization (Annex XIV to Regulation (EC) </w:t>
      </w:r>
    </w:p>
    <w:p w14:paraId="314C8F5F" w14:textId="77777777" w:rsidR="00560DDA" w:rsidRPr="006512E0" w:rsidRDefault="00560DDA" w:rsidP="00560DDA">
      <w:pPr>
        <w:pStyle w:val="Listenabsatz"/>
        <w:numPr>
          <w:ilvl w:val="0"/>
          <w:numId w:val="3"/>
        </w:numPr>
        <w:autoSpaceDE w:val="0"/>
        <w:autoSpaceDN w:val="0"/>
        <w:adjustRightInd w:val="0"/>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sz w:val="22"/>
          <w:szCs w:val="22"/>
        </w:rPr>
        <w:t>No 1907/2006),</w:t>
      </w:r>
    </w:p>
    <w:p w14:paraId="6124FAE3" w14:textId="77777777" w:rsidR="00560DDA" w:rsidRPr="006512E0" w:rsidRDefault="00560DDA" w:rsidP="00560DDA">
      <w:pPr>
        <w:pStyle w:val="Listenabsatz"/>
        <w:numPr>
          <w:ilvl w:val="0"/>
          <w:numId w:val="3"/>
        </w:numPr>
        <w:autoSpaceDE w:val="0"/>
        <w:autoSpaceDN w:val="0"/>
        <w:adjustRightInd w:val="0"/>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sz w:val="22"/>
          <w:szCs w:val="22"/>
        </w:rPr>
        <w:t>is included in the register of restrictions on the manufacture, placing on the market and use of certain dangerous substances, mixtures and products (Annex XVII to Regulation (EC) No 1907/2006) and is used in accordance with the procedure laid down in entry in Annex XVII is prohibited.</w:t>
      </w:r>
    </w:p>
    <w:p w14:paraId="62B9CC53"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Suppliers of operating materials are obliged to supply a safety data sheet and the exact chemical composition as supplied to the person/department authorized to receive the goods. The confidential data will only be used for industrial hygiene purposes for safety chemical labelling, evaluation and release. Access is restricted to a defined group of persons. The supplier has the option of receiving a confidentiality agreement in advance. </w:t>
      </w:r>
    </w:p>
    <w:p w14:paraId="0CE081A5" w14:textId="54C5403B" w:rsidR="00560DDA" w:rsidRDefault="00560DDA" w:rsidP="00560DDA">
      <w:pPr>
        <w:autoSpaceDE w:val="0"/>
        <w:autoSpaceDN w:val="0"/>
        <w:adjustRightInd w:val="0"/>
        <w:rPr>
          <w:rFonts w:asciiTheme="minorHAnsi" w:eastAsia="ArialUnicodeMS" w:hAnsiTheme="minorHAnsi" w:cstheme="minorHAnsi"/>
          <w:b/>
          <w:spacing w:val="0"/>
          <w:sz w:val="22"/>
          <w:szCs w:val="22"/>
          <w:lang w:val="en-US"/>
        </w:rPr>
      </w:pPr>
    </w:p>
    <w:p w14:paraId="2E3DFF36" w14:textId="2C05E7AF" w:rsidR="004104C7" w:rsidRDefault="004104C7" w:rsidP="00560DDA">
      <w:pPr>
        <w:autoSpaceDE w:val="0"/>
        <w:autoSpaceDN w:val="0"/>
        <w:adjustRightInd w:val="0"/>
        <w:rPr>
          <w:rFonts w:asciiTheme="minorHAnsi" w:eastAsia="ArialUnicodeMS" w:hAnsiTheme="minorHAnsi" w:cstheme="minorHAnsi"/>
          <w:b/>
          <w:spacing w:val="0"/>
          <w:sz w:val="22"/>
          <w:szCs w:val="22"/>
          <w:lang w:val="en-US"/>
        </w:rPr>
      </w:pPr>
    </w:p>
    <w:p w14:paraId="7995ED7A" w14:textId="77777777" w:rsidR="004104C7" w:rsidRPr="006512E0" w:rsidRDefault="004104C7" w:rsidP="00560DDA">
      <w:pPr>
        <w:autoSpaceDE w:val="0"/>
        <w:autoSpaceDN w:val="0"/>
        <w:adjustRightInd w:val="0"/>
        <w:rPr>
          <w:rFonts w:asciiTheme="minorHAnsi" w:eastAsia="ArialUnicodeMS" w:hAnsiTheme="minorHAnsi" w:cstheme="minorHAnsi"/>
          <w:b/>
          <w:spacing w:val="0"/>
          <w:sz w:val="22"/>
          <w:szCs w:val="22"/>
          <w:lang w:val="en-US"/>
        </w:rPr>
      </w:pPr>
    </w:p>
    <w:p w14:paraId="1BDA433A" w14:textId="77777777" w:rsidR="00560DDA" w:rsidRPr="006512E0" w:rsidRDefault="00560DDA" w:rsidP="00560DDA">
      <w:pPr>
        <w:pStyle w:val="berschrift3"/>
        <w:spacing w:after="120"/>
        <w:ind w:left="425" w:hanging="425"/>
        <w:rPr>
          <w:rFonts w:asciiTheme="minorHAnsi" w:eastAsia="ArialUnicodeMS" w:hAnsiTheme="minorHAnsi" w:cstheme="minorHAnsi"/>
          <w:sz w:val="22"/>
          <w:szCs w:val="22"/>
          <w:lang w:val="en-US"/>
        </w:rPr>
      </w:pPr>
      <w:bookmarkStart w:id="32" w:name="_Toc29890868"/>
      <w:bookmarkStart w:id="33" w:name="_Toc29965079"/>
      <w:r w:rsidRPr="006512E0">
        <w:rPr>
          <w:rFonts w:asciiTheme="minorHAnsi" w:eastAsia="ArialUnicodeMS" w:hAnsiTheme="minorHAnsi" w:cstheme="minorHAnsi"/>
          <w:sz w:val="22"/>
          <w:szCs w:val="22"/>
          <w:lang w:val="en-US"/>
        </w:rPr>
        <w:lastRenderedPageBreak/>
        <w:t xml:space="preserve">3.2 </w:t>
      </w:r>
      <w:r w:rsidRPr="006512E0">
        <w:rPr>
          <w:rFonts w:asciiTheme="minorHAnsi" w:eastAsia="ArialUnicodeMS" w:hAnsiTheme="minorHAnsi" w:cstheme="minorHAnsi"/>
          <w:sz w:val="22"/>
          <w:szCs w:val="22"/>
          <w:lang w:val="en-US"/>
        </w:rPr>
        <w:tab/>
      </w:r>
      <w:bookmarkEnd w:id="32"/>
      <w:r w:rsidRPr="006512E0">
        <w:rPr>
          <w:rFonts w:asciiTheme="minorHAnsi" w:eastAsia="ArialUnicodeMS" w:hAnsiTheme="minorHAnsi" w:cstheme="minorHAnsi"/>
          <w:sz w:val="22"/>
          <w:szCs w:val="22"/>
          <w:lang w:val="en-US"/>
        </w:rPr>
        <w:t>Reporting of restricted substances and recycled contents</w:t>
      </w:r>
      <w:bookmarkEnd w:id="33"/>
    </w:p>
    <w:p w14:paraId="1F51C8F6"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The </w:t>
      </w:r>
      <w:r w:rsidRPr="006512E0">
        <w:rPr>
          <w:rFonts w:asciiTheme="minorHAnsi" w:eastAsia="ArialUnicodeMS" w:hAnsiTheme="minorHAnsi" w:cstheme="minorHAnsi"/>
          <w:caps/>
          <w:spacing w:val="0"/>
          <w:sz w:val="22"/>
          <w:szCs w:val="22"/>
          <w:lang w:val="en-US"/>
        </w:rPr>
        <w:t>Ronal Group</w:t>
      </w:r>
      <w:r w:rsidRPr="006512E0">
        <w:rPr>
          <w:rFonts w:asciiTheme="minorHAnsi" w:eastAsia="ArialUnicodeMS" w:hAnsiTheme="minorHAnsi" w:cstheme="minorHAnsi"/>
          <w:spacing w:val="0"/>
          <w:sz w:val="22"/>
          <w:szCs w:val="22"/>
          <w:lang w:val="en-US"/>
        </w:rPr>
        <w:t xml:space="preserve"> is requested by its customers to comply with the requirements and regulations of GADSL for reporting on the substances contained in products, both in production and in spare parts. Additional or changed GADSL requirements are included in Table 1.</w:t>
      </w:r>
    </w:p>
    <w:p w14:paraId="1F974462" w14:textId="77777777" w:rsidR="00560DDA" w:rsidRPr="006512E0" w:rsidRDefault="00560DDA" w:rsidP="00560DDA">
      <w:pPr>
        <w:autoSpaceDE w:val="0"/>
        <w:autoSpaceDN w:val="0"/>
        <w:adjustRightInd w:val="0"/>
        <w:rPr>
          <w:rFonts w:asciiTheme="minorHAnsi" w:eastAsia="ArialUnicodeMS" w:hAnsiTheme="minorHAnsi" w:cstheme="minorHAnsi"/>
          <w:b/>
          <w:spacing w:val="0"/>
          <w:sz w:val="22"/>
          <w:szCs w:val="22"/>
          <w:lang w:val="en-US"/>
        </w:rPr>
      </w:pPr>
    </w:p>
    <w:p w14:paraId="0927343A" w14:textId="77777777" w:rsidR="00560DDA" w:rsidRPr="006512E0" w:rsidRDefault="00560DDA" w:rsidP="00560DDA">
      <w:pPr>
        <w:pStyle w:val="berschrift3"/>
        <w:spacing w:after="120"/>
        <w:ind w:left="425" w:hanging="425"/>
        <w:rPr>
          <w:rFonts w:asciiTheme="minorHAnsi" w:eastAsia="ArialUnicodeMS" w:hAnsiTheme="minorHAnsi" w:cstheme="minorHAnsi"/>
          <w:sz w:val="22"/>
          <w:szCs w:val="22"/>
          <w:lang w:val="en-US"/>
        </w:rPr>
      </w:pPr>
      <w:bookmarkStart w:id="34" w:name="_Toc29890869"/>
      <w:bookmarkStart w:id="35" w:name="_Toc29965080"/>
      <w:r w:rsidRPr="006512E0">
        <w:rPr>
          <w:rFonts w:asciiTheme="minorHAnsi" w:eastAsia="ArialUnicodeMS" w:hAnsiTheme="minorHAnsi" w:cstheme="minorHAnsi"/>
          <w:sz w:val="22"/>
          <w:szCs w:val="22"/>
          <w:lang w:val="en-US"/>
        </w:rPr>
        <w:t xml:space="preserve">3.3 </w:t>
      </w:r>
      <w:r w:rsidRPr="006512E0">
        <w:rPr>
          <w:rFonts w:asciiTheme="minorHAnsi" w:eastAsia="ArialUnicodeMS" w:hAnsiTheme="minorHAnsi" w:cstheme="minorHAnsi"/>
          <w:sz w:val="22"/>
          <w:szCs w:val="22"/>
          <w:lang w:val="en-US"/>
        </w:rPr>
        <w:tab/>
      </w:r>
      <w:bookmarkEnd w:id="34"/>
      <w:r w:rsidRPr="006512E0">
        <w:rPr>
          <w:rFonts w:asciiTheme="minorHAnsi" w:eastAsia="ArialUnicodeMS" w:hAnsiTheme="minorHAnsi" w:cstheme="minorHAnsi"/>
          <w:sz w:val="22"/>
          <w:szCs w:val="22"/>
          <w:lang w:val="en-US"/>
        </w:rPr>
        <w:t>Reporting timing and deadlines</w:t>
      </w:r>
      <w:bookmarkEnd w:id="35"/>
      <w:r w:rsidRPr="006512E0">
        <w:rPr>
          <w:rFonts w:asciiTheme="minorHAnsi" w:eastAsia="ArialUnicodeMS" w:hAnsiTheme="minorHAnsi" w:cstheme="minorHAnsi"/>
          <w:sz w:val="22"/>
          <w:szCs w:val="22"/>
          <w:lang w:val="en-US"/>
        </w:rPr>
        <w:t xml:space="preserve"> </w:t>
      </w:r>
    </w:p>
    <w:p w14:paraId="400B59A1" w14:textId="77777777" w:rsidR="00560DDA" w:rsidRPr="006512E0" w:rsidRDefault="00560DDA" w:rsidP="00560DDA">
      <w:pPr>
        <w:autoSpaceDE w:val="0"/>
        <w:autoSpaceDN w:val="0"/>
        <w:adjustRightInd w:val="0"/>
        <w:spacing w:after="12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Suppliers are required, to meet the reporting deadlines for production and spare parts. </w:t>
      </w:r>
    </w:p>
    <w:p w14:paraId="0E7A570C"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Product data submissions: </w:t>
      </w:r>
    </w:p>
    <w:p w14:paraId="066A2DDF" w14:textId="77777777" w:rsidR="00560DDA" w:rsidRPr="006512E0" w:rsidRDefault="00560DDA" w:rsidP="00560DDA">
      <w:pPr>
        <w:pStyle w:val="Listenabsatz"/>
        <w:numPr>
          <w:ilvl w:val="0"/>
          <w:numId w:val="4"/>
        </w:numPr>
        <w:autoSpaceDE w:val="0"/>
        <w:autoSpaceDN w:val="0"/>
        <w:adjustRightInd w:val="0"/>
        <w:spacing w:before="0"/>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sz w:val="22"/>
          <w:szCs w:val="22"/>
        </w:rPr>
        <w:t xml:space="preserve">Current materials, substances and products should already have been reported in IMDS. If they are not, or if an update is required (see below), they shall be reported immediately.  </w:t>
      </w:r>
    </w:p>
    <w:p w14:paraId="326E7491" w14:textId="77777777" w:rsidR="00560DDA" w:rsidRPr="006512E0" w:rsidRDefault="00560DDA" w:rsidP="00560DDA">
      <w:pPr>
        <w:pStyle w:val="Listenabsatz"/>
        <w:numPr>
          <w:ilvl w:val="0"/>
          <w:numId w:val="4"/>
        </w:numPr>
        <w:autoSpaceDE w:val="0"/>
        <w:autoSpaceDN w:val="0"/>
        <w:adjustRightInd w:val="0"/>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sz w:val="22"/>
          <w:szCs w:val="22"/>
        </w:rPr>
        <w:t xml:space="preserve">All materials, substances and products shall have a final material datasheet reported in IMDS in time. </w:t>
      </w:r>
    </w:p>
    <w:p w14:paraId="527AAD20" w14:textId="77777777" w:rsidR="00560DDA" w:rsidRPr="006512E0" w:rsidRDefault="00560DDA" w:rsidP="00560DDA">
      <w:pPr>
        <w:pStyle w:val="Listenabsatz"/>
        <w:numPr>
          <w:ilvl w:val="0"/>
          <w:numId w:val="4"/>
        </w:numPr>
        <w:autoSpaceDE w:val="0"/>
        <w:autoSpaceDN w:val="0"/>
        <w:adjustRightInd w:val="0"/>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sz w:val="22"/>
          <w:szCs w:val="22"/>
        </w:rPr>
        <w:t xml:space="preserve">All materials, substances and products shall have a final accepted material datasheet in IMDS. </w:t>
      </w:r>
    </w:p>
    <w:p w14:paraId="47508548" w14:textId="77777777" w:rsidR="00560DDA" w:rsidRPr="006512E0" w:rsidRDefault="00560DDA" w:rsidP="00560DDA">
      <w:pPr>
        <w:pStyle w:val="Listenabsatz"/>
        <w:numPr>
          <w:ilvl w:val="0"/>
          <w:numId w:val="0"/>
        </w:numPr>
        <w:autoSpaceDE w:val="0"/>
        <w:autoSpaceDN w:val="0"/>
        <w:adjustRightInd w:val="0"/>
        <w:spacing w:after="0"/>
        <w:ind w:left="851"/>
        <w:rPr>
          <w:rFonts w:asciiTheme="minorHAnsi" w:eastAsia="ArialUnicodeMS" w:hAnsiTheme="minorHAnsi" w:cstheme="minorHAnsi"/>
          <w:sz w:val="22"/>
          <w:szCs w:val="22"/>
        </w:rPr>
      </w:pPr>
    </w:p>
    <w:p w14:paraId="77160121" w14:textId="77777777" w:rsidR="00560DDA" w:rsidRPr="006512E0" w:rsidRDefault="00560DDA" w:rsidP="00560DDA">
      <w:pPr>
        <w:pStyle w:val="berschrift3"/>
        <w:spacing w:after="120"/>
        <w:ind w:left="425" w:hanging="425"/>
        <w:rPr>
          <w:rFonts w:asciiTheme="minorHAnsi" w:eastAsia="ArialUnicodeMS" w:hAnsiTheme="minorHAnsi" w:cstheme="minorHAnsi"/>
          <w:sz w:val="22"/>
          <w:szCs w:val="22"/>
          <w:lang w:val="en-US"/>
        </w:rPr>
      </w:pPr>
      <w:bookmarkStart w:id="36" w:name="_Toc29890870"/>
      <w:bookmarkStart w:id="37" w:name="_Toc29965081"/>
      <w:r w:rsidRPr="006512E0">
        <w:rPr>
          <w:rFonts w:asciiTheme="minorHAnsi" w:eastAsia="ArialUnicodeMS" w:hAnsiTheme="minorHAnsi" w:cstheme="minorHAnsi"/>
          <w:sz w:val="22"/>
          <w:szCs w:val="22"/>
          <w:lang w:val="en-US"/>
        </w:rPr>
        <w:t>3.4</w:t>
      </w:r>
      <w:r w:rsidRPr="006512E0">
        <w:rPr>
          <w:rFonts w:asciiTheme="minorHAnsi" w:eastAsia="ArialUnicodeMS" w:hAnsiTheme="minorHAnsi" w:cstheme="minorHAnsi"/>
          <w:sz w:val="22"/>
          <w:szCs w:val="22"/>
          <w:lang w:val="en-US"/>
        </w:rPr>
        <w:tab/>
      </w:r>
      <w:bookmarkEnd w:id="36"/>
      <w:r w:rsidRPr="006512E0">
        <w:rPr>
          <w:rFonts w:asciiTheme="minorHAnsi" w:eastAsia="ArialUnicodeMS" w:hAnsiTheme="minorHAnsi" w:cstheme="minorHAnsi"/>
          <w:sz w:val="22"/>
          <w:szCs w:val="22"/>
          <w:lang w:val="en-US"/>
        </w:rPr>
        <w:t>Electronic reporting using the international material data system (IMDS)</w:t>
      </w:r>
      <w:bookmarkEnd w:id="37"/>
      <w:r w:rsidRPr="006512E0">
        <w:rPr>
          <w:rFonts w:asciiTheme="minorHAnsi" w:eastAsia="ArialUnicodeMS" w:hAnsiTheme="minorHAnsi" w:cstheme="minorHAnsi"/>
          <w:sz w:val="22"/>
          <w:szCs w:val="22"/>
          <w:lang w:val="en-US"/>
        </w:rPr>
        <w:t xml:space="preserve"> </w:t>
      </w:r>
    </w:p>
    <w:p w14:paraId="2236575C"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All parts and materials that remain on a wheel at the point of sale, and all spare parts and accessories, as well as all packaging shall be reported using IMDS.</w:t>
      </w:r>
    </w:p>
    <w:p w14:paraId="19C22E61" w14:textId="77777777" w:rsidR="00560DDA" w:rsidRPr="006512E0" w:rsidRDefault="00560DDA" w:rsidP="00560DDA">
      <w:pPr>
        <w:autoSpaceDE w:val="0"/>
        <w:autoSpaceDN w:val="0"/>
        <w:adjustRightInd w:val="0"/>
        <w:spacing w:before="12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caps/>
          <w:spacing w:val="0"/>
          <w:sz w:val="22"/>
          <w:szCs w:val="22"/>
          <w:lang w:val="en-US"/>
        </w:rPr>
        <w:t>Ronal Group</w:t>
      </w:r>
      <w:r w:rsidRPr="006512E0">
        <w:rPr>
          <w:rFonts w:asciiTheme="minorHAnsi" w:eastAsia="ArialUnicodeMS" w:hAnsiTheme="minorHAnsi" w:cstheme="minorHAnsi"/>
          <w:spacing w:val="0"/>
          <w:sz w:val="22"/>
          <w:szCs w:val="22"/>
          <w:lang w:val="en-US"/>
        </w:rPr>
        <w:t xml:space="preserve"> requires that all datasheets be sent to </w:t>
      </w:r>
      <w:r w:rsidRPr="006512E0">
        <w:rPr>
          <w:rFonts w:asciiTheme="minorHAnsi" w:eastAsia="ArialUnicodeMS" w:hAnsiTheme="minorHAnsi" w:cstheme="minorHAnsi"/>
          <w:caps/>
          <w:spacing w:val="0"/>
          <w:sz w:val="22"/>
          <w:szCs w:val="22"/>
          <w:lang w:val="en-US"/>
        </w:rPr>
        <w:t>Ronal Group</w:t>
      </w:r>
      <w:r w:rsidRPr="006512E0">
        <w:rPr>
          <w:rFonts w:asciiTheme="minorHAnsi" w:eastAsia="ArialUnicodeMS" w:hAnsiTheme="minorHAnsi" w:cstheme="minorHAnsi"/>
          <w:spacing w:val="0"/>
          <w:sz w:val="22"/>
          <w:szCs w:val="22"/>
          <w:lang w:val="en-US"/>
        </w:rPr>
        <w:t xml:space="preserve"> (</w:t>
      </w:r>
      <w:r w:rsidRPr="006512E0">
        <w:rPr>
          <w:rFonts w:asciiTheme="minorHAnsi" w:eastAsia="ArialUnicodeMS" w:hAnsiTheme="minorHAnsi" w:cstheme="minorHAnsi"/>
          <w:i/>
          <w:spacing w:val="0"/>
          <w:sz w:val="22"/>
          <w:szCs w:val="22"/>
          <w:lang w:val="en-US"/>
        </w:rPr>
        <w:t>IMDS company ID 356</w:t>
      </w:r>
      <w:r w:rsidRPr="006512E0">
        <w:rPr>
          <w:rFonts w:asciiTheme="minorHAnsi" w:eastAsia="ArialUnicodeMS" w:hAnsiTheme="minorHAnsi" w:cstheme="minorHAnsi"/>
          <w:spacing w:val="0"/>
          <w:sz w:val="22"/>
          <w:szCs w:val="22"/>
          <w:lang w:val="en-US"/>
        </w:rPr>
        <w:t xml:space="preserve">).  </w:t>
      </w:r>
    </w:p>
    <w:p w14:paraId="4979FD6E"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p>
    <w:p w14:paraId="67FC35A8"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p>
    <w:p w14:paraId="51A35FEC"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p>
    <w:p w14:paraId="03A3BE2D"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u w:val="single"/>
          <w:lang w:val="en-US"/>
        </w:rPr>
      </w:pPr>
      <w:r w:rsidRPr="006512E0">
        <w:rPr>
          <w:rFonts w:asciiTheme="minorHAnsi" w:eastAsia="ArialUnicodeMS" w:hAnsiTheme="minorHAnsi" w:cstheme="minorHAnsi"/>
          <w:spacing w:val="0"/>
          <w:sz w:val="22"/>
          <w:szCs w:val="22"/>
          <w:u w:val="single"/>
          <w:lang w:val="en-US"/>
        </w:rPr>
        <w:t xml:space="preserve">Suppliers are required to: </w:t>
      </w:r>
    </w:p>
    <w:p w14:paraId="3BC364DE" w14:textId="77777777" w:rsidR="00560DDA" w:rsidRPr="006512E0" w:rsidRDefault="00560DDA" w:rsidP="00560DDA">
      <w:pPr>
        <w:pStyle w:val="Listenabsatz"/>
        <w:numPr>
          <w:ilvl w:val="0"/>
          <w:numId w:val="5"/>
        </w:numPr>
        <w:autoSpaceDE w:val="0"/>
        <w:autoSpaceDN w:val="0"/>
        <w:adjustRightInd w:val="0"/>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b/>
          <w:sz w:val="22"/>
          <w:szCs w:val="22"/>
        </w:rPr>
        <w:t>Report substances</w:t>
      </w:r>
      <w:r w:rsidRPr="006512E0">
        <w:rPr>
          <w:rFonts w:asciiTheme="minorHAnsi" w:eastAsia="ArialUnicodeMS" w:hAnsiTheme="minorHAnsi" w:cstheme="minorHAnsi"/>
          <w:sz w:val="22"/>
          <w:szCs w:val="22"/>
        </w:rPr>
        <w:t xml:space="preserve"> - All substances covered by the GADSL and/or Table 1 (identity and percent by weight).  </w:t>
      </w:r>
    </w:p>
    <w:p w14:paraId="52016C0B" w14:textId="77777777" w:rsidR="00560DDA" w:rsidRPr="006512E0" w:rsidRDefault="00560DDA" w:rsidP="00560DDA">
      <w:pPr>
        <w:pStyle w:val="Listenabsatz"/>
        <w:numPr>
          <w:ilvl w:val="0"/>
          <w:numId w:val="5"/>
        </w:numPr>
        <w:autoSpaceDE w:val="0"/>
        <w:autoSpaceDN w:val="0"/>
        <w:adjustRightInd w:val="0"/>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b/>
          <w:sz w:val="22"/>
          <w:szCs w:val="22"/>
        </w:rPr>
        <w:t>Report materials</w:t>
      </w:r>
      <w:r w:rsidRPr="006512E0">
        <w:rPr>
          <w:rFonts w:asciiTheme="minorHAnsi" w:eastAsia="ArialUnicodeMS" w:hAnsiTheme="minorHAnsi" w:cstheme="minorHAnsi"/>
          <w:sz w:val="22"/>
          <w:szCs w:val="22"/>
        </w:rPr>
        <w:t xml:space="preserve"> - 100 % of materials, including classification and weight of all materials. </w:t>
      </w:r>
    </w:p>
    <w:p w14:paraId="1B9AC235" w14:textId="77777777" w:rsidR="00560DDA" w:rsidRPr="006512E0" w:rsidRDefault="00560DDA" w:rsidP="00560DDA">
      <w:pPr>
        <w:pStyle w:val="Listenabsatz"/>
        <w:numPr>
          <w:ilvl w:val="0"/>
          <w:numId w:val="5"/>
        </w:numPr>
        <w:autoSpaceDE w:val="0"/>
        <w:autoSpaceDN w:val="0"/>
        <w:adjustRightInd w:val="0"/>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b/>
          <w:sz w:val="22"/>
          <w:szCs w:val="22"/>
        </w:rPr>
        <w:t>Report components</w:t>
      </w:r>
      <w:r w:rsidRPr="006512E0">
        <w:rPr>
          <w:rFonts w:asciiTheme="minorHAnsi" w:eastAsia="ArialUnicodeMS" w:hAnsiTheme="minorHAnsi" w:cstheme="minorHAnsi"/>
          <w:sz w:val="22"/>
          <w:szCs w:val="22"/>
        </w:rPr>
        <w:t xml:space="preserve"> - All sub-components in an assembly must appear as such, i.e. as elements in IMDS datasheet's tree structure, as detailed in IMDS Recommendation 001. The assembly component's stated mass at the top node of the component ("Measured weight per item") must represent the real mass. Real masses are either derived from statistical product control cards or are determined by weighing a statistically relevant number of items and calculating the statistical average (arithmetic mean).  </w:t>
      </w:r>
    </w:p>
    <w:p w14:paraId="1B19276D" w14:textId="77777777" w:rsidR="00560DDA" w:rsidRPr="006512E0" w:rsidRDefault="00560DDA" w:rsidP="00560DDA">
      <w:pPr>
        <w:pStyle w:val="Listenabsatz"/>
        <w:numPr>
          <w:ilvl w:val="0"/>
          <w:numId w:val="5"/>
        </w:numPr>
        <w:autoSpaceDE w:val="0"/>
        <w:autoSpaceDN w:val="0"/>
        <w:adjustRightInd w:val="0"/>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b/>
          <w:sz w:val="22"/>
          <w:szCs w:val="22"/>
        </w:rPr>
        <w:t>Recycled contents -</w:t>
      </w:r>
      <w:r w:rsidRPr="006512E0">
        <w:rPr>
          <w:rFonts w:asciiTheme="minorHAnsi" w:eastAsia="ArialUnicodeMS" w:hAnsiTheme="minorHAnsi" w:cstheme="minorHAnsi"/>
          <w:sz w:val="22"/>
          <w:szCs w:val="22"/>
        </w:rPr>
        <w:t xml:space="preserve"> Report the percentage of recycled content in all materials. </w:t>
      </w:r>
    </w:p>
    <w:p w14:paraId="2F0A2E9B" w14:textId="70FE98EB" w:rsidR="00560DDA" w:rsidRDefault="00560DDA" w:rsidP="00560DDA">
      <w:pPr>
        <w:autoSpaceDE w:val="0"/>
        <w:autoSpaceDN w:val="0"/>
        <w:adjustRightInd w:val="0"/>
        <w:rPr>
          <w:rFonts w:asciiTheme="minorHAnsi" w:eastAsia="ArialUnicodeMS" w:hAnsiTheme="minorHAnsi" w:cstheme="minorHAnsi"/>
          <w:sz w:val="22"/>
          <w:szCs w:val="22"/>
          <w:lang w:val="en-US"/>
        </w:rPr>
      </w:pPr>
    </w:p>
    <w:p w14:paraId="723D5918" w14:textId="7B8F8E66" w:rsidR="004104C7" w:rsidRDefault="004104C7" w:rsidP="00560DDA">
      <w:pPr>
        <w:autoSpaceDE w:val="0"/>
        <w:autoSpaceDN w:val="0"/>
        <w:adjustRightInd w:val="0"/>
        <w:rPr>
          <w:rFonts w:asciiTheme="minorHAnsi" w:eastAsia="ArialUnicodeMS" w:hAnsiTheme="minorHAnsi" w:cstheme="minorHAnsi"/>
          <w:sz w:val="22"/>
          <w:szCs w:val="22"/>
          <w:lang w:val="en-US"/>
        </w:rPr>
      </w:pPr>
    </w:p>
    <w:p w14:paraId="4D56E21B" w14:textId="192CF3D0" w:rsidR="004104C7" w:rsidRDefault="004104C7" w:rsidP="00560DDA">
      <w:pPr>
        <w:autoSpaceDE w:val="0"/>
        <w:autoSpaceDN w:val="0"/>
        <w:adjustRightInd w:val="0"/>
        <w:rPr>
          <w:rFonts w:asciiTheme="minorHAnsi" w:eastAsia="ArialUnicodeMS" w:hAnsiTheme="minorHAnsi" w:cstheme="minorHAnsi"/>
          <w:sz w:val="22"/>
          <w:szCs w:val="22"/>
          <w:lang w:val="en-US"/>
        </w:rPr>
      </w:pPr>
    </w:p>
    <w:p w14:paraId="6C922968" w14:textId="3E4B797C" w:rsidR="004104C7" w:rsidRDefault="004104C7" w:rsidP="00560DDA">
      <w:pPr>
        <w:autoSpaceDE w:val="0"/>
        <w:autoSpaceDN w:val="0"/>
        <w:adjustRightInd w:val="0"/>
        <w:rPr>
          <w:rFonts w:asciiTheme="minorHAnsi" w:eastAsia="ArialUnicodeMS" w:hAnsiTheme="minorHAnsi" w:cstheme="minorHAnsi"/>
          <w:sz w:val="22"/>
          <w:szCs w:val="22"/>
          <w:lang w:val="en-US"/>
        </w:rPr>
      </w:pPr>
    </w:p>
    <w:p w14:paraId="708069E1" w14:textId="096AC2CB" w:rsidR="004104C7" w:rsidRDefault="004104C7" w:rsidP="00560DDA">
      <w:pPr>
        <w:autoSpaceDE w:val="0"/>
        <w:autoSpaceDN w:val="0"/>
        <w:adjustRightInd w:val="0"/>
        <w:rPr>
          <w:rFonts w:asciiTheme="minorHAnsi" w:eastAsia="ArialUnicodeMS" w:hAnsiTheme="minorHAnsi" w:cstheme="minorHAnsi"/>
          <w:sz w:val="22"/>
          <w:szCs w:val="22"/>
          <w:lang w:val="en-US"/>
        </w:rPr>
      </w:pPr>
    </w:p>
    <w:p w14:paraId="5FBFA881" w14:textId="56B056FF" w:rsidR="004104C7" w:rsidRDefault="004104C7" w:rsidP="00560DDA">
      <w:pPr>
        <w:autoSpaceDE w:val="0"/>
        <w:autoSpaceDN w:val="0"/>
        <w:adjustRightInd w:val="0"/>
        <w:rPr>
          <w:rFonts w:asciiTheme="minorHAnsi" w:eastAsia="ArialUnicodeMS" w:hAnsiTheme="minorHAnsi" w:cstheme="minorHAnsi"/>
          <w:sz w:val="22"/>
          <w:szCs w:val="22"/>
          <w:lang w:val="en-US"/>
        </w:rPr>
      </w:pPr>
    </w:p>
    <w:p w14:paraId="46065153" w14:textId="7B6AAB13" w:rsidR="004104C7" w:rsidRDefault="004104C7" w:rsidP="00560DDA">
      <w:pPr>
        <w:autoSpaceDE w:val="0"/>
        <w:autoSpaceDN w:val="0"/>
        <w:adjustRightInd w:val="0"/>
        <w:rPr>
          <w:rFonts w:asciiTheme="minorHAnsi" w:eastAsia="ArialUnicodeMS" w:hAnsiTheme="minorHAnsi" w:cstheme="minorHAnsi"/>
          <w:sz w:val="22"/>
          <w:szCs w:val="22"/>
          <w:lang w:val="en-US"/>
        </w:rPr>
      </w:pPr>
    </w:p>
    <w:p w14:paraId="4631F482" w14:textId="057DFBC4" w:rsidR="004104C7" w:rsidRDefault="004104C7" w:rsidP="00560DDA">
      <w:pPr>
        <w:autoSpaceDE w:val="0"/>
        <w:autoSpaceDN w:val="0"/>
        <w:adjustRightInd w:val="0"/>
        <w:rPr>
          <w:rFonts w:asciiTheme="minorHAnsi" w:eastAsia="ArialUnicodeMS" w:hAnsiTheme="minorHAnsi" w:cstheme="minorHAnsi"/>
          <w:sz w:val="22"/>
          <w:szCs w:val="22"/>
          <w:lang w:val="en-US"/>
        </w:rPr>
      </w:pPr>
    </w:p>
    <w:p w14:paraId="4D304E31" w14:textId="51348C49" w:rsidR="004104C7" w:rsidRDefault="004104C7" w:rsidP="00560DDA">
      <w:pPr>
        <w:autoSpaceDE w:val="0"/>
        <w:autoSpaceDN w:val="0"/>
        <w:adjustRightInd w:val="0"/>
        <w:rPr>
          <w:rFonts w:asciiTheme="minorHAnsi" w:eastAsia="ArialUnicodeMS" w:hAnsiTheme="minorHAnsi" w:cstheme="minorHAnsi"/>
          <w:sz w:val="22"/>
          <w:szCs w:val="22"/>
          <w:lang w:val="en-US"/>
        </w:rPr>
      </w:pPr>
    </w:p>
    <w:p w14:paraId="67F6A83B" w14:textId="7CA0C5DB" w:rsidR="004104C7" w:rsidRDefault="004104C7" w:rsidP="00560DDA">
      <w:pPr>
        <w:autoSpaceDE w:val="0"/>
        <w:autoSpaceDN w:val="0"/>
        <w:adjustRightInd w:val="0"/>
        <w:rPr>
          <w:rFonts w:asciiTheme="minorHAnsi" w:eastAsia="ArialUnicodeMS" w:hAnsiTheme="minorHAnsi" w:cstheme="minorHAnsi"/>
          <w:sz w:val="22"/>
          <w:szCs w:val="22"/>
          <w:lang w:val="en-US"/>
        </w:rPr>
      </w:pPr>
    </w:p>
    <w:p w14:paraId="3ED36E60" w14:textId="503E309E" w:rsidR="004104C7" w:rsidRDefault="004104C7" w:rsidP="00560DDA">
      <w:pPr>
        <w:autoSpaceDE w:val="0"/>
        <w:autoSpaceDN w:val="0"/>
        <w:adjustRightInd w:val="0"/>
        <w:rPr>
          <w:rFonts w:asciiTheme="minorHAnsi" w:eastAsia="ArialUnicodeMS" w:hAnsiTheme="minorHAnsi" w:cstheme="minorHAnsi"/>
          <w:sz w:val="22"/>
          <w:szCs w:val="22"/>
          <w:lang w:val="en-US"/>
        </w:rPr>
      </w:pPr>
    </w:p>
    <w:p w14:paraId="7CDBEBC5" w14:textId="1BF0E49F" w:rsidR="004104C7" w:rsidRDefault="004104C7" w:rsidP="00560DDA">
      <w:pPr>
        <w:autoSpaceDE w:val="0"/>
        <w:autoSpaceDN w:val="0"/>
        <w:adjustRightInd w:val="0"/>
        <w:rPr>
          <w:rFonts w:asciiTheme="minorHAnsi" w:eastAsia="ArialUnicodeMS" w:hAnsiTheme="minorHAnsi" w:cstheme="minorHAnsi"/>
          <w:sz w:val="22"/>
          <w:szCs w:val="22"/>
          <w:lang w:val="en-US"/>
        </w:rPr>
      </w:pPr>
    </w:p>
    <w:p w14:paraId="037F6B93" w14:textId="77777777" w:rsidR="004104C7" w:rsidRPr="006512E0" w:rsidRDefault="004104C7" w:rsidP="00560DDA">
      <w:pPr>
        <w:autoSpaceDE w:val="0"/>
        <w:autoSpaceDN w:val="0"/>
        <w:adjustRightInd w:val="0"/>
        <w:rPr>
          <w:rFonts w:asciiTheme="minorHAnsi" w:eastAsia="ArialUnicodeMS" w:hAnsiTheme="minorHAnsi" w:cstheme="minorHAnsi"/>
          <w:sz w:val="22"/>
          <w:szCs w:val="22"/>
          <w:lang w:val="en-US"/>
        </w:rPr>
      </w:pPr>
    </w:p>
    <w:p w14:paraId="34AAB804"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u w:val="single"/>
          <w:lang w:val="en-US"/>
        </w:rPr>
      </w:pPr>
      <w:r w:rsidRPr="006512E0">
        <w:rPr>
          <w:rFonts w:asciiTheme="minorHAnsi" w:eastAsia="ArialUnicodeMS" w:hAnsiTheme="minorHAnsi" w:cstheme="minorHAnsi"/>
          <w:spacing w:val="0"/>
          <w:sz w:val="22"/>
          <w:szCs w:val="22"/>
          <w:u w:val="single"/>
          <w:lang w:val="en-US"/>
        </w:rPr>
        <w:lastRenderedPageBreak/>
        <w:t xml:space="preserve">An update of existing IMDS data is required in the following circumstances: </w:t>
      </w:r>
    </w:p>
    <w:p w14:paraId="146244C7" w14:textId="77777777" w:rsidR="00560DDA" w:rsidRPr="006512E0" w:rsidRDefault="00560DDA" w:rsidP="00560DDA">
      <w:pPr>
        <w:pStyle w:val="Listenabsatz"/>
        <w:numPr>
          <w:ilvl w:val="0"/>
          <w:numId w:val="6"/>
        </w:numPr>
        <w:autoSpaceDE w:val="0"/>
        <w:autoSpaceDN w:val="0"/>
        <w:adjustRightInd w:val="0"/>
        <w:ind w:left="851" w:hanging="425"/>
        <w:rPr>
          <w:rFonts w:asciiTheme="minorHAnsi" w:eastAsia="ArialUnicodeMS" w:hAnsiTheme="minorHAnsi" w:cstheme="minorHAnsi"/>
          <w:sz w:val="22"/>
          <w:szCs w:val="22"/>
        </w:rPr>
      </w:pPr>
      <w:r w:rsidRPr="004104C7">
        <w:rPr>
          <w:rFonts w:asciiTheme="minorHAnsi" w:eastAsia="ArialUnicodeMS" w:hAnsiTheme="minorHAnsi" w:cstheme="minorHAnsi"/>
          <w:sz w:val="22"/>
          <w:szCs w:val="22"/>
        </w:rPr>
        <w:t>A new material.</w:t>
      </w:r>
    </w:p>
    <w:p w14:paraId="18F5392C" w14:textId="77777777" w:rsidR="00560DDA" w:rsidRPr="006512E0" w:rsidRDefault="00560DDA" w:rsidP="00560DDA">
      <w:pPr>
        <w:pStyle w:val="Listenabsatz"/>
        <w:numPr>
          <w:ilvl w:val="0"/>
          <w:numId w:val="6"/>
        </w:numPr>
        <w:autoSpaceDE w:val="0"/>
        <w:autoSpaceDN w:val="0"/>
        <w:adjustRightInd w:val="0"/>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sz w:val="22"/>
          <w:szCs w:val="22"/>
        </w:rPr>
        <w:t>A change in the mass of a material that exceeds ±10 % or 50 g.</w:t>
      </w:r>
    </w:p>
    <w:p w14:paraId="129F0D47" w14:textId="77777777" w:rsidR="00560DDA" w:rsidRPr="006512E0" w:rsidRDefault="00560DDA" w:rsidP="00560DDA">
      <w:pPr>
        <w:pStyle w:val="Listenabsatz"/>
        <w:numPr>
          <w:ilvl w:val="0"/>
          <w:numId w:val="6"/>
        </w:numPr>
        <w:autoSpaceDE w:val="0"/>
        <w:autoSpaceDN w:val="0"/>
        <w:adjustRightInd w:val="0"/>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sz w:val="22"/>
          <w:szCs w:val="22"/>
        </w:rPr>
        <w:t>A new substance listed in the GADSL and/or Table 1 is added to a material.</w:t>
      </w:r>
    </w:p>
    <w:p w14:paraId="7ACD0A6C" w14:textId="77777777" w:rsidR="00560DDA" w:rsidRPr="006512E0" w:rsidRDefault="00560DDA" w:rsidP="00560DDA">
      <w:pPr>
        <w:pStyle w:val="Listenabsatz"/>
        <w:numPr>
          <w:ilvl w:val="0"/>
          <w:numId w:val="6"/>
        </w:numPr>
        <w:autoSpaceDE w:val="0"/>
        <w:autoSpaceDN w:val="0"/>
        <w:adjustRightInd w:val="0"/>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sz w:val="22"/>
          <w:szCs w:val="22"/>
        </w:rPr>
        <w:t>A substance, which has not already been reported but which is included in the GADSL and/or Table 1.</w:t>
      </w:r>
    </w:p>
    <w:p w14:paraId="2715C2D4" w14:textId="77777777" w:rsidR="00560DDA" w:rsidRPr="006512E0" w:rsidRDefault="00560DDA" w:rsidP="00560DDA">
      <w:pPr>
        <w:pStyle w:val="Listenabsatz"/>
        <w:numPr>
          <w:ilvl w:val="0"/>
          <w:numId w:val="6"/>
        </w:numPr>
        <w:autoSpaceDE w:val="0"/>
        <w:autoSpaceDN w:val="0"/>
        <w:adjustRightInd w:val="0"/>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sz w:val="22"/>
          <w:szCs w:val="22"/>
        </w:rPr>
        <w:t>A change in the mass of a substance already reported in the GADSL and/or Table 1 that exceeds ±10 %, or if a change in the mass causes a threshold limit requirement to be exceeded.</w:t>
      </w:r>
    </w:p>
    <w:p w14:paraId="08E00095" w14:textId="77777777" w:rsidR="00560DDA" w:rsidRPr="006512E0" w:rsidRDefault="00560DDA" w:rsidP="00560DDA">
      <w:pPr>
        <w:pStyle w:val="Listenabsatz"/>
        <w:numPr>
          <w:ilvl w:val="0"/>
          <w:numId w:val="6"/>
        </w:numPr>
        <w:autoSpaceDE w:val="0"/>
        <w:autoSpaceDN w:val="0"/>
        <w:adjustRightInd w:val="0"/>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sz w:val="22"/>
          <w:szCs w:val="22"/>
        </w:rPr>
        <w:t xml:space="preserve">A change in recycled content that exceeds ±10 % or 50 g. </w:t>
      </w:r>
    </w:p>
    <w:p w14:paraId="14830523" w14:textId="77777777" w:rsidR="00560DDA" w:rsidRDefault="00560DDA" w:rsidP="00560DDA">
      <w:pPr>
        <w:pStyle w:val="Listenabsatz"/>
        <w:numPr>
          <w:ilvl w:val="0"/>
          <w:numId w:val="6"/>
        </w:numPr>
        <w:autoSpaceDE w:val="0"/>
        <w:autoSpaceDN w:val="0"/>
        <w:adjustRightInd w:val="0"/>
        <w:ind w:left="851" w:hanging="425"/>
        <w:rPr>
          <w:rFonts w:asciiTheme="minorHAnsi" w:eastAsia="ArialUnicodeMS" w:hAnsiTheme="minorHAnsi" w:cstheme="minorHAnsi"/>
          <w:sz w:val="22"/>
          <w:szCs w:val="22"/>
        </w:rPr>
      </w:pPr>
      <w:r w:rsidRPr="006512E0">
        <w:rPr>
          <w:rFonts w:asciiTheme="minorHAnsi" w:eastAsia="ArialUnicodeMS" w:hAnsiTheme="minorHAnsi" w:cstheme="minorHAnsi"/>
          <w:sz w:val="22"/>
          <w:szCs w:val="22"/>
        </w:rPr>
        <w:t xml:space="preserve">If the RONAL part number changes, a new material datasheet is required.  </w:t>
      </w:r>
    </w:p>
    <w:p w14:paraId="47246FB3" w14:textId="77777777" w:rsidR="00560DDA" w:rsidRPr="006512E0" w:rsidRDefault="00560DDA" w:rsidP="00560DDA">
      <w:pPr>
        <w:rPr>
          <w:lang w:val="en-US"/>
        </w:rPr>
      </w:pPr>
      <w:bookmarkStart w:id="38" w:name="_Toc29890871"/>
      <w:bookmarkStart w:id="39" w:name="_Toc29965082"/>
    </w:p>
    <w:p w14:paraId="5BDDFF91" w14:textId="77777777" w:rsidR="00560DDA" w:rsidRPr="006512E0" w:rsidRDefault="00560DDA" w:rsidP="00560DDA">
      <w:pPr>
        <w:pStyle w:val="berschrift3"/>
        <w:spacing w:after="60"/>
        <w:ind w:left="567" w:hanging="567"/>
        <w:rPr>
          <w:rFonts w:asciiTheme="minorHAnsi" w:eastAsia="ArialUnicodeMS" w:hAnsiTheme="minorHAnsi" w:cstheme="minorHAnsi"/>
          <w:sz w:val="22"/>
          <w:szCs w:val="22"/>
          <w:lang w:val="en-US"/>
        </w:rPr>
      </w:pPr>
      <w:r w:rsidRPr="006512E0">
        <w:rPr>
          <w:rFonts w:asciiTheme="minorHAnsi" w:eastAsia="ArialUnicodeMS" w:hAnsiTheme="minorHAnsi" w:cstheme="minorHAnsi"/>
          <w:sz w:val="22"/>
          <w:szCs w:val="22"/>
          <w:lang w:val="en-US"/>
        </w:rPr>
        <w:t xml:space="preserve">3.4.1 </w:t>
      </w:r>
      <w:r w:rsidRPr="006512E0">
        <w:rPr>
          <w:rFonts w:asciiTheme="minorHAnsi" w:eastAsia="ArialUnicodeMS" w:hAnsiTheme="minorHAnsi" w:cstheme="minorHAnsi"/>
          <w:sz w:val="22"/>
          <w:szCs w:val="22"/>
          <w:lang w:val="en-US"/>
        </w:rPr>
        <w:tab/>
      </w:r>
      <w:bookmarkEnd w:id="38"/>
      <w:r w:rsidRPr="006512E0">
        <w:rPr>
          <w:rFonts w:asciiTheme="minorHAnsi" w:eastAsia="ArialUnicodeMS" w:hAnsiTheme="minorHAnsi" w:cstheme="minorHAnsi"/>
          <w:sz w:val="22"/>
          <w:szCs w:val="22"/>
          <w:lang w:val="en-US"/>
        </w:rPr>
        <w:t xml:space="preserve">Substance disclosure in </w:t>
      </w:r>
      <w:bookmarkEnd w:id="39"/>
      <w:r w:rsidRPr="006512E0">
        <w:rPr>
          <w:rFonts w:asciiTheme="minorHAnsi" w:eastAsia="ArialUnicodeMS" w:hAnsiTheme="minorHAnsi" w:cstheme="minorHAnsi"/>
          <w:sz w:val="22"/>
          <w:szCs w:val="22"/>
          <w:lang w:val="en-US"/>
        </w:rPr>
        <w:t xml:space="preserve">IMDS </w:t>
      </w:r>
    </w:p>
    <w:p w14:paraId="6EA239D6"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All substances listed in the GADSL and/or Table 1 shall be disclosed in IMDS. All substances identified in the GADSL and/or Table 1 of this standard must be identified with the correct CAS number when being reported in IMDS. The use of non-CAS identified substances is acceptable for the reporting of substances in accordance with IMDS Recommendation 001. </w:t>
      </w:r>
    </w:p>
    <w:p w14:paraId="6091B09D"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Paints, polymers, adhesives and sealants, etc., must be reported in the cured state. Substances listed in the GADSL and/or Table 1 are not allowed to be marked or reported as "confidential" when being reported in IMDS.  </w:t>
      </w:r>
    </w:p>
    <w:p w14:paraId="50316A33"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p>
    <w:p w14:paraId="12C40756" w14:textId="77777777" w:rsidR="00560DDA" w:rsidRPr="006512E0" w:rsidRDefault="00560DDA" w:rsidP="00560DDA">
      <w:pPr>
        <w:pStyle w:val="berschrift3"/>
        <w:spacing w:after="60"/>
        <w:ind w:left="567" w:hanging="567"/>
        <w:rPr>
          <w:rFonts w:asciiTheme="minorHAnsi" w:eastAsia="ArialUnicodeMS" w:hAnsiTheme="minorHAnsi" w:cstheme="minorHAnsi"/>
          <w:sz w:val="22"/>
          <w:szCs w:val="22"/>
          <w:lang w:val="en-US"/>
        </w:rPr>
      </w:pPr>
      <w:bookmarkStart w:id="40" w:name="_Toc29890872"/>
      <w:bookmarkStart w:id="41" w:name="_Toc29965083"/>
      <w:r w:rsidRPr="006512E0">
        <w:rPr>
          <w:rFonts w:asciiTheme="minorHAnsi" w:eastAsia="ArialUnicodeMS" w:hAnsiTheme="minorHAnsi" w:cstheme="minorHAnsi"/>
          <w:sz w:val="22"/>
          <w:szCs w:val="22"/>
          <w:lang w:val="en-US"/>
        </w:rPr>
        <w:t xml:space="preserve">3.4.2 </w:t>
      </w:r>
      <w:r w:rsidRPr="006512E0">
        <w:rPr>
          <w:rFonts w:asciiTheme="minorHAnsi" w:eastAsia="ArialUnicodeMS" w:hAnsiTheme="minorHAnsi" w:cstheme="minorHAnsi"/>
          <w:sz w:val="22"/>
          <w:szCs w:val="22"/>
          <w:lang w:val="en-US"/>
        </w:rPr>
        <w:tab/>
      </w:r>
      <w:bookmarkEnd w:id="40"/>
      <w:r w:rsidRPr="006512E0">
        <w:rPr>
          <w:rFonts w:asciiTheme="minorHAnsi" w:eastAsia="ArialUnicodeMS" w:hAnsiTheme="minorHAnsi" w:cstheme="minorHAnsi"/>
          <w:sz w:val="22"/>
          <w:szCs w:val="22"/>
          <w:lang w:val="en-US"/>
        </w:rPr>
        <w:t>Reporting of recycled contents</w:t>
      </w:r>
      <w:bookmarkEnd w:id="41"/>
      <w:r w:rsidRPr="006512E0">
        <w:rPr>
          <w:rFonts w:asciiTheme="minorHAnsi" w:eastAsia="ArialUnicodeMS" w:hAnsiTheme="minorHAnsi" w:cstheme="minorHAnsi"/>
          <w:sz w:val="22"/>
          <w:szCs w:val="22"/>
          <w:lang w:val="en-US"/>
        </w:rPr>
        <w:t xml:space="preserve"> </w:t>
      </w:r>
    </w:p>
    <w:p w14:paraId="055A3BCC"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Only the weight of the </w:t>
      </w:r>
      <w:proofErr w:type="spellStart"/>
      <w:r w:rsidRPr="006512E0">
        <w:rPr>
          <w:rFonts w:asciiTheme="minorHAnsi" w:eastAsia="ArialUnicodeMS" w:hAnsiTheme="minorHAnsi" w:cstheme="minorHAnsi"/>
          <w:spacing w:val="0"/>
          <w:sz w:val="22"/>
          <w:szCs w:val="22"/>
          <w:lang w:val="en-US"/>
        </w:rPr>
        <w:t>recyclate</w:t>
      </w:r>
      <w:proofErr w:type="spellEnd"/>
      <w:r w:rsidRPr="006512E0">
        <w:rPr>
          <w:rFonts w:asciiTheme="minorHAnsi" w:eastAsia="ArialUnicodeMS" w:hAnsiTheme="minorHAnsi" w:cstheme="minorHAnsi"/>
          <w:spacing w:val="0"/>
          <w:sz w:val="22"/>
          <w:szCs w:val="22"/>
          <w:lang w:val="en-US"/>
        </w:rPr>
        <w:t xml:space="preserve"> within the component or assembly shall be reported as recycled content. Do not report the entire weight of the component or assembly as recycled content.  </w:t>
      </w:r>
    </w:p>
    <w:p w14:paraId="71B4B482"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p>
    <w:p w14:paraId="3C7DD04B" w14:textId="77777777" w:rsidR="00560DDA" w:rsidRPr="006512E0" w:rsidRDefault="00560DDA" w:rsidP="00560DDA">
      <w:pPr>
        <w:pStyle w:val="berschrift3"/>
        <w:spacing w:after="60"/>
        <w:ind w:left="567" w:hanging="567"/>
        <w:rPr>
          <w:rFonts w:asciiTheme="minorHAnsi" w:eastAsia="ArialUnicodeMS" w:hAnsiTheme="minorHAnsi" w:cstheme="minorHAnsi"/>
          <w:sz w:val="22"/>
          <w:szCs w:val="22"/>
          <w:lang w:val="en-US"/>
        </w:rPr>
      </w:pPr>
      <w:bookmarkStart w:id="42" w:name="_Toc29890873"/>
      <w:bookmarkStart w:id="43" w:name="_Toc29965084"/>
      <w:r w:rsidRPr="006512E0">
        <w:rPr>
          <w:rFonts w:asciiTheme="minorHAnsi" w:eastAsia="ArialUnicodeMS" w:hAnsiTheme="minorHAnsi" w:cstheme="minorHAnsi"/>
          <w:sz w:val="22"/>
          <w:szCs w:val="22"/>
          <w:lang w:val="en-US"/>
        </w:rPr>
        <w:t xml:space="preserve">3.4.3 </w:t>
      </w:r>
      <w:r w:rsidRPr="006512E0">
        <w:rPr>
          <w:rFonts w:asciiTheme="minorHAnsi" w:eastAsia="ArialUnicodeMS" w:hAnsiTheme="minorHAnsi" w:cstheme="minorHAnsi"/>
          <w:sz w:val="22"/>
          <w:szCs w:val="22"/>
          <w:lang w:val="en-US"/>
        </w:rPr>
        <w:tab/>
      </w:r>
      <w:bookmarkEnd w:id="42"/>
      <w:r w:rsidRPr="006512E0">
        <w:rPr>
          <w:rFonts w:asciiTheme="minorHAnsi" w:eastAsia="ArialUnicodeMS" w:hAnsiTheme="minorHAnsi" w:cstheme="minorHAnsi"/>
          <w:sz w:val="22"/>
          <w:szCs w:val="22"/>
          <w:lang w:val="en-US"/>
        </w:rPr>
        <w:t>Requirements for IMDS reporting, including spare parts &amp; accessories</w:t>
      </w:r>
      <w:bookmarkEnd w:id="43"/>
      <w:r w:rsidRPr="006512E0">
        <w:rPr>
          <w:rFonts w:asciiTheme="minorHAnsi" w:eastAsia="ArialUnicodeMS" w:hAnsiTheme="minorHAnsi" w:cstheme="minorHAnsi"/>
          <w:sz w:val="22"/>
          <w:szCs w:val="22"/>
          <w:lang w:val="en-US"/>
        </w:rPr>
        <w:t xml:space="preserve"> </w:t>
      </w:r>
    </w:p>
    <w:p w14:paraId="41ACAAD5"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All production parts, attachments including packaging must be reported.</w:t>
      </w:r>
    </w:p>
    <w:p w14:paraId="18228233"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p>
    <w:p w14:paraId="7EE9A9AD" w14:textId="77777777" w:rsidR="00560DDA" w:rsidRDefault="00560DDA" w:rsidP="00560DDA">
      <w:pPr>
        <w:rPr>
          <w:rFonts w:asciiTheme="minorHAnsi" w:eastAsia="ArialUnicodeMS" w:hAnsiTheme="minorHAnsi" w:cstheme="minorHAnsi"/>
          <w:spacing w:val="0"/>
          <w:sz w:val="22"/>
          <w:szCs w:val="22"/>
          <w:lang w:val="en-US"/>
        </w:rPr>
      </w:pPr>
      <w:r>
        <w:rPr>
          <w:rFonts w:asciiTheme="minorHAnsi" w:eastAsia="ArialUnicodeMS" w:hAnsiTheme="minorHAnsi" w:cstheme="minorHAnsi"/>
          <w:spacing w:val="0"/>
          <w:sz w:val="22"/>
          <w:szCs w:val="22"/>
          <w:lang w:val="en-US"/>
        </w:rPr>
        <w:br w:type="page"/>
      </w:r>
    </w:p>
    <w:p w14:paraId="651F592B" w14:textId="77777777" w:rsidR="00560DDA" w:rsidRPr="006512E0" w:rsidRDefault="00560DDA" w:rsidP="00560DDA">
      <w:pPr>
        <w:pStyle w:val="Formatvorlage2"/>
        <w:spacing w:after="240"/>
        <w:ind w:left="284" w:hanging="284"/>
        <w:rPr>
          <w:rFonts w:asciiTheme="minorHAnsi" w:eastAsia="ArialUnicodeMS" w:hAnsiTheme="minorHAnsi" w:cstheme="minorHAnsi"/>
          <w:sz w:val="26"/>
          <w:szCs w:val="26"/>
          <w:lang w:val="en-US"/>
        </w:rPr>
      </w:pPr>
      <w:bookmarkStart w:id="44" w:name="_Toc29890874"/>
      <w:bookmarkStart w:id="45" w:name="_Toc29965085"/>
      <w:r w:rsidRPr="006512E0">
        <w:rPr>
          <w:rFonts w:asciiTheme="minorHAnsi" w:eastAsia="ArialUnicodeMS" w:hAnsiTheme="minorHAnsi" w:cstheme="minorHAnsi"/>
          <w:sz w:val="26"/>
          <w:szCs w:val="26"/>
          <w:lang w:val="en-US"/>
        </w:rPr>
        <w:lastRenderedPageBreak/>
        <w:t>4.</w:t>
      </w:r>
      <w:r w:rsidRPr="006512E0">
        <w:rPr>
          <w:rFonts w:asciiTheme="minorHAnsi" w:eastAsia="ArialUnicodeMS" w:hAnsiTheme="minorHAnsi" w:cstheme="minorHAnsi"/>
          <w:caps/>
          <w:sz w:val="26"/>
          <w:szCs w:val="26"/>
          <w:lang w:val="en-US"/>
        </w:rPr>
        <w:t xml:space="preserve"> </w:t>
      </w:r>
      <w:r w:rsidRPr="006512E0">
        <w:rPr>
          <w:rFonts w:asciiTheme="minorHAnsi" w:eastAsia="ArialUnicodeMS" w:hAnsiTheme="minorHAnsi" w:cstheme="minorHAnsi"/>
          <w:caps/>
          <w:sz w:val="26"/>
          <w:szCs w:val="26"/>
          <w:lang w:val="en-US"/>
        </w:rPr>
        <w:tab/>
      </w:r>
      <w:bookmarkEnd w:id="44"/>
      <w:r w:rsidRPr="006512E0">
        <w:rPr>
          <w:rFonts w:asciiTheme="minorHAnsi" w:eastAsia="ArialUnicodeMS" w:hAnsiTheme="minorHAnsi" w:cstheme="minorHAnsi"/>
          <w:caps/>
          <w:sz w:val="26"/>
          <w:szCs w:val="26"/>
          <w:lang w:val="en-US"/>
        </w:rPr>
        <w:t>substance restrictions</w:t>
      </w:r>
      <w:bookmarkEnd w:id="45"/>
    </w:p>
    <w:p w14:paraId="7EACA241"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Following a list of prohibited and/or restricted substance as well as regulations.</w:t>
      </w:r>
    </w:p>
    <w:p w14:paraId="3FD99D70"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p>
    <w:p w14:paraId="1A79950D" w14:textId="77777777" w:rsidR="00560DDA" w:rsidRPr="006512E0" w:rsidRDefault="00560DDA" w:rsidP="00560DDA">
      <w:pPr>
        <w:autoSpaceDE w:val="0"/>
        <w:autoSpaceDN w:val="0"/>
        <w:adjustRightInd w:val="0"/>
        <w:spacing w:after="80"/>
        <w:rPr>
          <w:rFonts w:asciiTheme="minorHAnsi" w:eastAsia="ArialUnicodeMS" w:hAnsiTheme="minorHAnsi" w:cstheme="minorHAnsi"/>
          <w:b/>
          <w:spacing w:val="0"/>
          <w:sz w:val="22"/>
          <w:szCs w:val="22"/>
          <w:lang w:val="en-US"/>
        </w:rPr>
      </w:pPr>
      <w:r w:rsidRPr="006512E0">
        <w:rPr>
          <w:rFonts w:asciiTheme="minorHAnsi" w:eastAsia="ArialUnicodeMS" w:hAnsiTheme="minorHAnsi" w:cstheme="minorHAnsi"/>
          <w:b/>
          <w:spacing w:val="0"/>
          <w:sz w:val="22"/>
          <w:szCs w:val="22"/>
          <w:lang w:val="en-US"/>
        </w:rPr>
        <w:t>Table 1 – List of restricted and/or prohibited substances</w:t>
      </w:r>
    </w:p>
    <w:tbl>
      <w:tblPr>
        <w:tblStyle w:val="Gitternetztabelle2"/>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245"/>
        <w:gridCol w:w="1416"/>
        <w:gridCol w:w="2327"/>
        <w:gridCol w:w="1196"/>
        <w:gridCol w:w="1737"/>
      </w:tblGrid>
      <w:tr w:rsidR="00560DDA" w:rsidRPr="006512E0" w14:paraId="11E44A18" w14:textId="77777777" w:rsidTr="00481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shd w:val="clear" w:color="auto" w:fill="244061" w:themeFill="accent1" w:themeFillShade="80"/>
          </w:tcPr>
          <w:p w14:paraId="4557D283" w14:textId="77777777" w:rsidR="00560DDA" w:rsidRPr="006512E0" w:rsidRDefault="00560DDA" w:rsidP="00481EF3">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Substance category or notation</w:t>
            </w:r>
          </w:p>
        </w:tc>
        <w:tc>
          <w:tcPr>
            <w:tcW w:w="1257" w:type="dxa"/>
            <w:shd w:val="clear" w:color="auto" w:fill="244061" w:themeFill="accent1" w:themeFillShade="80"/>
          </w:tcPr>
          <w:p w14:paraId="5533CDAC" w14:textId="77777777" w:rsidR="00560DDA" w:rsidRPr="006512E0" w:rsidRDefault="00560DDA" w:rsidP="00481EF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Classification</w:t>
            </w:r>
          </w:p>
        </w:tc>
        <w:tc>
          <w:tcPr>
            <w:tcW w:w="2340" w:type="dxa"/>
            <w:shd w:val="clear" w:color="auto" w:fill="244061" w:themeFill="accent1" w:themeFillShade="80"/>
          </w:tcPr>
          <w:p w14:paraId="3F661068" w14:textId="77777777" w:rsidR="00560DDA" w:rsidRPr="006512E0" w:rsidRDefault="00560DDA" w:rsidP="00481EF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Applications affected</w:t>
            </w:r>
          </w:p>
        </w:tc>
        <w:tc>
          <w:tcPr>
            <w:tcW w:w="1199" w:type="dxa"/>
            <w:shd w:val="clear" w:color="auto" w:fill="244061" w:themeFill="accent1" w:themeFillShade="80"/>
          </w:tcPr>
          <w:p w14:paraId="49904637" w14:textId="77777777" w:rsidR="00560DDA" w:rsidRPr="006512E0" w:rsidRDefault="00560DDA" w:rsidP="00481EF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Threshold</w:t>
            </w:r>
          </w:p>
        </w:tc>
        <w:tc>
          <w:tcPr>
            <w:tcW w:w="1778" w:type="dxa"/>
            <w:shd w:val="clear" w:color="auto" w:fill="244061" w:themeFill="accent1" w:themeFillShade="80"/>
          </w:tcPr>
          <w:p w14:paraId="3EE27D0E" w14:textId="77777777" w:rsidR="00560DDA" w:rsidRPr="006512E0" w:rsidRDefault="00560DDA" w:rsidP="00481EF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Effective date</w:t>
            </w:r>
          </w:p>
        </w:tc>
      </w:tr>
      <w:tr w:rsidR="00560DDA" w:rsidRPr="006512E0" w14:paraId="29F33DD5" w14:textId="77777777" w:rsidTr="00481EF3">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2347" w:type="dxa"/>
            <w:shd w:val="clear" w:color="auto" w:fill="F2F2F2" w:themeFill="background1" w:themeFillShade="F2"/>
            <w:vAlign w:val="center"/>
          </w:tcPr>
          <w:p w14:paraId="7DFB438C" w14:textId="77777777" w:rsidR="00560DDA" w:rsidRPr="006512E0" w:rsidRDefault="00560DDA" w:rsidP="00481EF3">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All GADSL listed substances</w:t>
            </w:r>
          </w:p>
        </w:tc>
        <w:tc>
          <w:tcPr>
            <w:tcW w:w="1257" w:type="dxa"/>
            <w:shd w:val="clear" w:color="auto" w:fill="F2F2F2" w:themeFill="background1" w:themeFillShade="F2"/>
            <w:vAlign w:val="center"/>
          </w:tcPr>
          <w:p w14:paraId="2B5B40FB" w14:textId="77777777" w:rsidR="00560DDA" w:rsidRPr="006512E0" w:rsidRDefault="00560DDA" w:rsidP="00481E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D/P</w:t>
            </w:r>
            <w:r w:rsidRPr="006512E0">
              <w:rPr>
                <w:rFonts w:asciiTheme="minorHAnsi" w:eastAsia="ArialUnicodeMS" w:hAnsiTheme="minorHAnsi" w:cstheme="minorHAnsi"/>
                <w:spacing w:val="0"/>
                <w:sz w:val="22"/>
                <w:szCs w:val="22"/>
                <w:vertAlign w:val="superscript"/>
                <w:lang w:val="en-US"/>
              </w:rPr>
              <w:t>2</w:t>
            </w:r>
          </w:p>
        </w:tc>
        <w:tc>
          <w:tcPr>
            <w:tcW w:w="2340" w:type="dxa"/>
            <w:shd w:val="clear" w:color="auto" w:fill="F2F2F2" w:themeFill="background1" w:themeFillShade="F2"/>
            <w:vAlign w:val="center"/>
          </w:tcPr>
          <w:p w14:paraId="66D89F0B" w14:textId="77777777" w:rsidR="00560DDA" w:rsidRPr="006512E0" w:rsidRDefault="00560DDA" w:rsidP="00481E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All materials are subject to the GADSL guidelines listed at http://www.gadsl.org.</w:t>
            </w:r>
          </w:p>
        </w:tc>
        <w:tc>
          <w:tcPr>
            <w:tcW w:w="1199" w:type="dxa"/>
            <w:shd w:val="clear" w:color="auto" w:fill="F2F2F2" w:themeFill="background1" w:themeFillShade="F2"/>
            <w:vAlign w:val="center"/>
          </w:tcPr>
          <w:p w14:paraId="1F5A5C3D" w14:textId="77777777" w:rsidR="00560DDA" w:rsidRPr="006512E0" w:rsidRDefault="00560DDA" w:rsidP="00481E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See GADSL</w:t>
            </w:r>
          </w:p>
        </w:tc>
        <w:tc>
          <w:tcPr>
            <w:tcW w:w="1778" w:type="dxa"/>
            <w:shd w:val="clear" w:color="auto" w:fill="F2F2F2" w:themeFill="background1" w:themeFillShade="F2"/>
            <w:vAlign w:val="center"/>
          </w:tcPr>
          <w:p w14:paraId="68915192" w14:textId="77777777" w:rsidR="00560DDA" w:rsidRPr="006512E0" w:rsidRDefault="00560DDA" w:rsidP="00481E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Immediately</w:t>
            </w:r>
          </w:p>
        </w:tc>
      </w:tr>
      <w:tr w:rsidR="00560DDA" w:rsidRPr="006512E0" w14:paraId="3E364AE1" w14:textId="77777777" w:rsidTr="00481EF3">
        <w:trPr>
          <w:trHeight w:val="496"/>
        </w:trPr>
        <w:tc>
          <w:tcPr>
            <w:cnfStyle w:val="001000000000" w:firstRow="0" w:lastRow="0" w:firstColumn="1" w:lastColumn="0" w:oddVBand="0" w:evenVBand="0" w:oddHBand="0" w:evenHBand="0" w:firstRowFirstColumn="0" w:firstRowLastColumn="0" w:lastRowFirstColumn="0" w:lastRowLastColumn="0"/>
            <w:tcW w:w="2347" w:type="dxa"/>
            <w:shd w:val="clear" w:color="auto" w:fill="F2F2F2" w:themeFill="background1" w:themeFillShade="F2"/>
            <w:vAlign w:val="center"/>
          </w:tcPr>
          <w:p w14:paraId="7397EE84" w14:textId="77777777" w:rsidR="00560DDA" w:rsidRPr="006512E0" w:rsidRDefault="00560DDA" w:rsidP="00481EF3">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Asbestos forms – minerals – all members</w:t>
            </w:r>
          </w:p>
        </w:tc>
        <w:tc>
          <w:tcPr>
            <w:tcW w:w="1257" w:type="dxa"/>
            <w:shd w:val="clear" w:color="auto" w:fill="F2F2F2" w:themeFill="background1" w:themeFillShade="F2"/>
            <w:vAlign w:val="center"/>
          </w:tcPr>
          <w:p w14:paraId="26A62B80" w14:textId="77777777" w:rsidR="00560DDA" w:rsidRPr="006512E0" w:rsidRDefault="00560DDA" w:rsidP="00481E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P</w:t>
            </w:r>
            <w:r w:rsidRPr="006512E0">
              <w:rPr>
                <w:rFonts w:asciiTheme="minorHAnsi" w:eastAsia="ArialUnicodeMS" w:hAnsiTheme="minorHAnsi" w:cstheme="minorHAnsi"/>
                <w:spacing w:val="0"/>
                <w:sz w:val="22"/>
                <w:szCs w:val="22"/>
                <w:vertAlign w:val="superscript"/>
                <w:lang w:val="en-US"/>
              </w:rPr>
              <w:t>3</w:t>
            </w:r>
          </w:p>
        </w:tc>
        <w:tc>
          <w:tcPr>
            <w:tcW w:w="2340" w:type="dxa"/>
            <w:shd w:val="clear" w:color="auto" w:fill="F2F2F2" w:themeFill="background1" w:themeFillShade="F2"/>
            <w:vAlign w:val="center"/>
          </w:tcPr>
          <w:p w14:paraId="4FDF968E" w14:textId="77777777" w:rsidR="00560DDA" w:rsidRPr="006512E0" w:rsidRDefault="00560DDA" w:rsidP="00481E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All products and equipment (e.g. machines, buildings).</w:t>
            </w:r>
          </w:p>
        </w:tc>
        <w:tc>
          <w:tcPr>
            <w:tcW w:w="1199" w:type="dxa"/>
            <w:shd w:val="clear" w:color="auto" w:fill="F2F2F2" w:themeFill="background1" w:themeFillShade="F2"/>
            <w:vAlign w:val="center"/>
          </w:tcPr>
          <w:p w14:paraId="4F9FA33F" w14:textId="77777777" w:rsidR="00560DDA" w:rsidRPr="006512E0" w:rsidRDefault="00560DDA" w:rsidP="00481E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Not detectable</w:t>
            </w:r>
          </w:p>
        </w:tc>
        <w:tc>
          <w:tcPr>
            <w:tcW w:w="1778" w:type="dxa"/>
            <w:shd w:val="clear" w:color="auto" w:fill="F2F2F2" w:themeFill="background1" w:themeFillShade="F2"/>
            <w:vAlign w:val="center"/>
          </w:tcPr>
          <w:p w14:paraId="3A4683AD" w14:textId="77777777" w:rsidR="00560DDA" w:rsidRPr="006512E0" w:rsidRDefault="00560DDA" w:rsidP="00481E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Immediately</w:t>
            </w:r>
          </w:p>
        </w:tc>
      </w:tr>
      <w:tr w:rsidR="00560DDA" w:rsidRPr="006512E0" w14:paraId="2A58C7AA" w14:textId="77777777" w:rsidTr="00481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shd w:val="clear" w:color="auto" w:fill="F2F2F2" w:themeFill="background1" w:themeFillShade="F2"/>
            <w:vAlign w:val="center"/>
          </w:tcPr>
          <w:p w14:paraId="43E37B12" w14:textId="77777777" w:rsidR="00560DDA" w:rsidRPr="006512E0" w:rsidRDefault="00560DDA" w:rsidP="00481EF3">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Substances listed in EU REACH, Annex XIV</w:t>
            </w:r>
          </w:p>
        </w:tc>
        <w:tc>
          <w:tcPr>
            <w:tcW w:w="1257" w:type="dxa"/>
            <w:shd w:val="clear" w:color="auto" w:fill="F2F2F2" w:themeFill="background1" w:themeFillShade="F2"/>
            <w:vAlign w:val="center"/>
          </w:tcPr>
          <w:p w14:paraId="08F53982" w14:textId="77777777" w:rsidR="00560DDA" w:rsidRPr="006512E0" w:rsidRDefault="00560DDA" w:rsidP="00481E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P</w:t>
            </w:r>
            <w:r w:rsidRPr="006512E0">
              <w:rPr>
                <w:rFonts w:asciiTheme="minorHAnsi" w:eastAsia="ArialUnicodeMS" w:hAnsiTheme="minorHAnsi" w:cstheme="minorHAnsi"/>
                <w:spacing w:val="0"/>
                <w:sz w:val="22"/>
                <w:szCs w:val="22"/>
                <w:vertAlign w:val="superscript"/>
                <w:lang w:val="en-US"/>
              </w:rPr>
              <w:t>3</w:t>
            </w:r>
          </w:p>
        </w:tc>
        <w:tc>
          <w:tcPr>
            <w:tcW w:w="2340" w:type="dxa"/>
            <w:shd w:val="clear" w:color="auto" w:fill="F2F2F2" w:themeFill="background1" w:themeFillShade="F2"/>
            <w:vAlign w:val="center"/>
          </w:tcPr>
          <w:p w14:paraId="42ABED25" w14:textId="77777777" w:rsidR="00560DDA" w:rsidRPr="006512E0" w:rsidRDefault="00560DDA" w:rsidP="00481E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All products and equipment</w:t>
            </w:r>
            <w:r w:rsidRPr="006512E0">
              <w:rPr>
                <w:rFonts w:asciiTheme="minorHAnsi" w:eastAsia="ArialUnicodeMS" w:hAnsiTheme="minorHAnsi" w:cstheme="minorHAnsi"/>
                <w:spacing w:val="0"/>
                <w:sz w:val="22"/>
                <w:szCs w:val="22"/>
                <w:lang w:val="en-US"/>
              </w:rPr>
              <w:br/>
              <w:t>consumables and packaging.</w:t>
            </w:r>
          </w:p>
        </w:tc>
        <w:tc>
          <w:tcPr>
            <w:tcW w:w="1199" w:type="dxa"/>
            <w:shd w:val="clear" w:color="auto" w:fill="F2F2F2" w:themeFill="background1" w:themeFillShade="F2"/>
            <w:vAlign w:val="center"/>
          </w:tcPr>
          <w:p w14:paraId="58B571C4" w14:textId="77777777" w:rsidR="00560DDA" w:rsidRPr="006512E0" w:rsidRDefault="00560DDA" w:rsidP="00481E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0%</w:t>
            </w:r>
          </w:p>
        </w:tc>
        <w:tc>
          <w:tcPr>
            <w:tcW w:w="1778" w:type="dxa"/>
            <w:shd w:val="clear" w:color="auto" w:fill="F2F2F2" w:themeFill="background1" w:themeFillShade="F2"/>
            <w:vAlign w:val="center"/>
          </w:tcPr>
          <w:p w14:paraId="43DA576D" w14:textId="77777777" w:rsidR="00560DDA" w:rsidRPr="006512E0" w:rsidRDefault="00560DDA" w:rsidP="00481E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After the deadline</w:t>
            </w:r>
          </w:p>
        </w:tc>
      </w:tr>
      <w:tr w:rsidR="00560DDA" w:rsidRPr="006512E0" w14:paraId="03707183" w14:textId="77777777" w:rsidTr="00481EF3">
        <w:tc>
          <w:tcPr>
            <w:cnfStyle w:val="001000000000" w:firstRow="0" w:lastRow="0" w:firstColumn="1" w:lastColumn="0" w:oddVBand="0" w:evenVBand="0" w:oddHBand="0" w:evenHBand="0" w:firstRowFirstColumn="0" w:firstRowLastColumn="0" w:lastRowFirstColumn="0" w:lastRowLastColumn="0"/>
            <w:tcW w:w="2347" w:type="dxa"/>
            <w:shd w:val="clear" w:color="auto" w:fill="F2F2F2" w:themeFill="background1" w:themeFillShade="F2"/>
            <w:vAlign w:val="center"/>
          </w:tcPr>
          <w:p w14:paraId="2AF0A125" w14:textId="77777777" w:rsidR="00560DDA" w:rsidRPr="006512E0" w:rsidRDefault="00560DDA" w:rsidP="00481EF3">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hAnsiTheme="minorHAnsi" w:cstheme="minorHAnsi"/>
                <w:sz w:val="22"/>
                <w:szCs w:val="22"/>
                <w:lang w:val="en-US"/>
              </w:rPr>
              <w:t xml:space="preserve">Regulation (EC) No 1907/2006 (REACH) – Candidate list SVHC (actual issue) </w:t>
            </w:r>
          </w:p>
        </w:tc>
        <w:tc>
          <w:tcPr>
            <w:tcW w:w="1257" w:type="dxa"/>
            <w:shd w:val="clear" w:color="auto" w:fill="F2F2F2" w:themeFill="background1" w:themeFillShade="F2"/>
            <w:vAlign w:val="center"/>
          </w:tcPr>
          <w:p w14:paraId="6C62E0DB" w14:textId="77777777" w:rsidR="00560DDA" w:rsidRPr="006512E0" w:rsidRDefault="00560DDA" w:rsidP="00481E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P</w:t>
            </w:r>
            <w:r w:rsidRPr="006512E0">
              <w:rPr>
                <w:rFonts w:asciiTheme="minorHAnsi" w:eastAsia="ArialUnicodeMS" w:hAnsiTheme="minorHAnsi" w:cstheme="minorHAnsi"/>
                <w:spacing w:val="0"/>
                <w:sz w:val="22"/>
                <w:szCs w:val="22"/>
                <w:vertAlign w:val="superscript"/>
                <w:lang w:val="en-US"/>
              </w:rPr>
              <w:t>3</w:t>
            </w:r>
          </w:p>
        </w:tc>
        <w:tc>
          <w:tcPr>
            <w:tcW w:w="2340" w:type="dxa"/>
            <w:shd w:val="clear" w:color="auto" w:fill="F2F2F2" w:themeFill="background1" w:themeFillShade="F2"/>
            <w:vAlign w:val="center"/>
          </w:tcPr>
          <w:p w14:paraId="28591849" w14:textId="77777777" w:rsidR="00560DDA" w:rsidRPr="006512E0" w:rsidRDefault="00560DDA" w:rsidP="00481E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All products, materials, mixtures and auxiliary materials.</w:t>
            </w:r>
          </w:p>
        </w:tc>
        <w:tc>
          <w:tcPr>
            <w:tcW w:w="1199" w:type="dxa"/>
            <w:shd w:val="clear" w:color="auto" w:fill="F2F2F2" w:themeFill="background1" w:themeFillShade="F2"/>
            <w:vAlign w:val="center"/>
          </w:tcPr>
          <w:p w14:paraId="7D05838E" w14:textId="77777777" w:rsidR="00560DDA" w:rsidRPr="006512E0" w:rsidRDefault="00560DDA" w:rsidP="00481E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0%</w:t>
            </w:r>
          </w:p>
        </w:tc>
        <w:tc>
          <w:tcPr>
            <w:tcW w:w="1778" w:type="dxa"/>
            <w:shd w:val="clear" w:color="auto" w:fill="F2F2F2" w:themeFill="background1" w:themeFillShade="F2"/>
            <w:vAlign w:val="center"/>
          </w:tcPr>
          <w:p w14:paraId="5794D306" w14:textId="77777777" w:rsidR="00560DDA" w:rsidRPr="006512E0" w:rsidRDefault="00560DDA" w:rsidP="00481E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p>
        </w:tc>
      </w:tr>
      <w:tr w:rsidR="00560DDA" w:rsidRPr="00017026" w14:paraId="2E05BD20" w14:textId="77777777" w:rsidTr="00481EF3">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2347" w:type="dxa"/>
            <w:shd w:val="clear" w:color="auto" w:fill="F2F2F2" w:themeFill="background1" w:themeFillShade="F2"/>
            <w:vAlign w:val="center"/>
          </w:tcPr>
          <w:p w14:paraId="0BBF6A63" w14:textId="77777777" w:rsidR="00560DDA" w:rsidRPr="006512E0" w:rsidRDefault="00560DDA" w:rsidP="00481EF3">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 xml:space="preserve">Conflict minerals including Tin, Tantalum, Tungsten, Gold </w:t>
            </w:r>
          </w:p>
        </w:tc>
        <w:tc>
          <w:tcPr>
            <w:tcW w:w="1257" w:type="dxa"/>
            <w:shd w:val="clear" w:color="auto" w:fill="F2F2F2" w:themeFill="background1" w:themeFillShade="F2"/>
            <w:vAlign w:val="center"/>
          </w:tcPr>
          <w:p w14:paraId="4961097E" w14:textId="77777777" w:rsidR="00560DDA" w:rsidRPr="006512E0" w:rsidRDefault="00560DDA" w:rsidP="00481E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D</w:t>
            </w:r>
            <w:r w:rsidRPr="006512E0">
              <w:rPr>
                <w:rFonts w:asciiTheme="minorHAnsi" w:eastAsia="ArialUnicodeMS" w:hAnsiTheme="minorHAnsi" w:cstheme="minorHAnsi"/>
                <w:spacing w:val="0"/>
                <w:sz w:val="22"/>
                <w:szCs w:val="22"/>
                <w:vertAlign w:val="superscript"/>
                <w:lang w:val="en-US"/>
              </w:rPr>
              <w:t>4</w:t>
            </w:r>
          </w:p>
        </w:tc>
        <w:tc>
          <w:tcPr>
            <w:tcW w:w="2340" w:type="dxa"/>
            <w:shd w:val="clear" w:color="auto" w:fill="F2F2F2" w:themeFill="background1" w:themeFillShade="F2"/>
            <w:vAlign w:val="center"/>
          </w:tcPr>
          <w:p w14:paraId="2AB60316" w14:textId="77777777" w:rsidR="00560DDA" w:rsidRPr="006512E0" w:rsidRDefault="00560DDA" w:rsidP="00481E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All products and components.</w:t>
            </w:r>
          </w:p>
        </w:tc>
        <w:tc>
          <w:tcPr>
            <w:tcW w:w="1199" w:type="dxa"/>
            <w:shd w:val="clear" w:color="auto" w:fill="F2F2F2" w:themeFill="background1" w:themeFillShade="F2"/>
            <w:vAlign w:val="center"/>
          </w:tcPr>
          <w:p w14:paraId="23A13471" w14:textId="77777777" w:rsidR="00560DDA" w:rsidRPr="006512E0" w:rsidRDefault="00560DDA" w:rsidP="00481E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0%</w:t>
            </w:r>
          </w:p>
        </w:tc>
        <w:tc>
          <w:tcPr>
            <w:tcW w:w="1778" w:type="dxa"/>
            <w:shd w:val="clear" w:color="auto" w:fill="F2F2F2" w:themeFill="background1" w:themeFillShade="F2"/>
            <w:vAlign w:val="center"/>
          </w:tcPr>
          <w:p w14:paraId="7A659788" w14:textId="77777777" w:rsidR="00560DDA" w:rsidRPr="006512E0" w:rsidRDefault="00560DDA" w:rsidP="00481E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Immediately,</w:t>
            </w:r>
          </w:p>
          <w:p w14:paraId="26733D5C" w14:textId="77777777" w:rsidR="00560DDA" w:rsidRPr="006512E0" w:rsidRDefault="00560DDA" w:rsidP="00481E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are subject to declaration and proof of origin is necessary.</w:t>
            </w:r>
          </w:p>
        </w:tc>
      </w:tr>
      <w:tr w:rsidR="00560DDA" w:rsidRPr="00017026" w14:paraId="21569F5F" w14:textId="77777777" w:rsidTr="00481EF3">
        <w:tc>
          <w:tcPr>
            <w:cnfStyle w:val="001000000000" w:firstRow="0" w:lastRow="0" w:firstColumn="1" w:lastColumn="0" w:oddVBand="0" w:evenVBand="0" w:oddHBand="0" w:evenHBand="0" w:firstRowFirstColumn="0" w:firstRowLastColumn="0" w:lastRowFirstColumn="0" w:lastRowLastColumn="0"/>
            <w:tcW w:w="2347" w:type="dxa"/>
            <w:shd w:val="clear" w:color="auto" w:fill="F2F2F2" w:themeFill="background1" w:themeFillShade="F2"/>
            <w:vAlign w:val="center"/>
          </w:tcPr>
          <w:p w14:paraId="2D355223" w14:textId="77777777" w:rsidR="00560DDA" w:rsidRPr="006512E0" w:rsidRDefault="00560DDA" w:rsidP="00481EF3">
            <w:pPr>
              <w:spacing w:before="20" w:after="20"/>
              <w:ind w:left="57" w:right="57"/>
              <w:rPr>
                <w:rFonts w:asciiTheme="minorHAnsi" w:eastAsia="ArialUnicodeMS" w:hAnsiTheme="minorHAnsi" w:cstheme="minorHAnsi"/>
                <w:spacing w:val="0"/>
                <w:sz w:val="22"/>
                <w:szCs w:val="22"/>
                <w:lang w:val="en-US"/>
              </w:rPr>
            </w:pPr>
            <w:r w:rsidRPr="006512E0">
              <w:rPr>
                <w:rFonts w:asciiTheme="minorHAnsi" w:hAnsiTheme="minorHAnsi" w:cstheme="minorHAnsi"/>
                <w:sz w:val="22"/>
                <w:szCs w:val="22"/>
                <w:lang w:val="en-US"/>
              </w:rPr>
              <w:t>Chemicals and materials marking with skull and crossbones</w:t>
            </w:r>
          </w:p>
        </w:tc>
        <w:tc>
          <w:tcPr>
            <w:tcW w:w="1257" w:type="dxa"/>
            <w:shd w:val="clear" w:color="auto" w:fill="F2F2F2" w:themeFill="background1" w:themeFillShade="F2"/>
            <w:vAlign w:val="center"/>
          </w:tcPr>
          <w:p w14:paraId="719CD690" w14:textId="77777777" w:rsidR="00560DDA" w:rsidRPr="006512E0" w:rsidRDefault="00560DDA" w:rsidP="00481E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P</w:t>
            </w:r>
            <w:r w:rsidRPr="006512E0">
              <w:rPr>
                <w:rFonts w:asciiTheme="minorHAnsi" w:eastAsia="ArialUnicodeMS" w:hAnsiTheme="minorHAnsi" w:cstheme="minorHAnsi"/>
                <w:spacing w:val="0"/>
                <w:sz w:val="22"/>
                <w:szCs w:val="22"/>
                <w:vertAlign w:val="superscript"/>
                <w:lang w:val="en-US"/>
              </w:rPr>
              <w:t>3</w:t>
            </w:r>
          </w:p>
        </w:tc>
        <w:tc>
          <w:tcPr>
            <w:tcW w:w="2340" w:type="dxa"/>
            <w:shd w:val="clear" w:color="auto" w:fill="F2F2F2" w:themeFill="background1" w:themeFillShade="F2"/>
            <w:vAlign w:val="center"/>
          </w:tcPr>
          <w:p w14:paraId="28E047F4" w14:textId="77777777" w:rsidR="00560DDA" w:rsidRPr="006512E0" w:rsidRDefault="00560DDA" w:rsidP="00481E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All materials, substances  and chemicals.</w:t>
            </w:r>
          </w:p>
        </w:tc>
        <w:tc>
          <w:tcPr>
            <w:tcW w:w="1199" w:type="dxa"/>
            <w:shd w:val="clear" w:color="auto" w:fill="F2F2F2" w:themeFill="background1" w:themeFillShade="F2"/>
            <w:vAlign w:val="center"/>
          </w:tcPr>
          <w:p w14:paraId="3F351603" w14:textId="77777777" w:rsidR="00560DDA" w:rsidRPr="006512E0" w:rsidRDefault="00560DDA" w:rsidP="00481E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Labeling</w:t>
            </w:r>
          </w:p>
        </w:tc>
        <w:tc>
          <w:tcPr>
            <w:tcW w:w="1778" w:type="dxa"/>
            <w:shd w:val="clear" w:color="auto" w:fill="F2F2F2" w:themeFill="background1" w:themeFillShade="F2"/>
            <w:vAlign w:val="center"/>
          </w:tcPr>
          <w:p w14:paraId="729A37AB" w14:textId="77777777" w:rsidR="00560DDA" w:rsidRPr="006512E0" w:rsidRDefault="00560DDA" w:rsidP="00481E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t>Measures to be set to replace the substance or proofing the possibilities to use other products / substances.</w:t>
            </w:r>
          </w:p>
        </w:tc>
      </w:tr>
    </w:tbl>
    <w:p w14:paraId="132CC9EB"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b/>
          <w:noProof/>
          <w:spacing w:val="0"/>
          <w:sz w:val="22"/>
          <w:szCs w:val="22"/>
        </w:rPr>
        <mc:AlternateContent>
          <mc:Choice Requires="wps">
            <w:drawing>
              <wp:anchor distT="45720" distB="45720" distL="114300" distR="114300" simplePos="0" relativeHeight="251660288" behindDoc="0" locked="0" layoutInCell="1" allowOverlap="1" wp14:anchorId="2242027D" wp14:editId="59662F1B">
                <wp:simplePos x="0" y="0"/>
                <wp:positionH relativeFrom="column">
                  <wp:posOffset>13437</wp:posOffset>
                </wp:positionH>
                <wp:positionV relativeFrom="paragraph">
                  <wp:posOffset>242874</wp:posOffset>
                </wp:positionV>
                <wp:extent cx="5723890" cy="1404620"/>
                <wp:effectExtent l="0" t="0" r="101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404620"/>
                        </a:xfrm>
                        <a:prstGeom prst="rect">
                          <a:avLst/>
                        </a:prstGeom>
                        <a:solidFill>
                          <a:srgbClr val="FFFFFF"/>
                        </a:solidFill>
                        <a:ln w="9525">
                          <a:solidFill>
                            <a:srgbClr val="000000"/>
                          </a:solidFill>
                          <a:miter lim="800000"/>
                          <a:headEnd/>
                          <a:tailEnd/>
                        </a:ln>
                      </wps:spPr>
                      <wps:txbx>
                        <w:txbxContent>
                          <w:p w14:paraId="37B27654" w14:textId="77777777" w:rsidR="00560DDA" w:rsidRPr="00B54425" w:rsidRDefault="00560DDA" w:rsidP="00560DDA">
                            <w:pPr>
                              <w:autoSpaceDE w:val="0"/>
                              <w:autoSpaceDN w:val="0"/>
                              <w:adjustRightInd w:val="0"/>
                              <w:rPr>
                                <w:rFonts w:asciiTheme="minorHAnsi" w:eastAsia="ArialUnicodeMS" w:hAnsiTheme="minorHAnsi" w:cstheme="minorHAnsi"/>
                                <w:spacing w:val="0"/>
                                <w:sz w:val="18"/>
                                <w:szCs w:val="22"/>
                                <w:lang w:val="en-US"/>
                              </w:rPr>
                            </w:pPr>
                            <w:r w:rsidRPr="00B54425">
                              <w:rPr>
                                <w:rFonts w:asciiTheme="minorHAnsi" w:eastAsia="ArialUnicodeMS" w:hAnsiTheme="minorHAnsi" w:cstheme="minorHAnsi"/>
                                <w:spacing w:val="0"/>
                                <w:sz w:val="18"/>
                                <w:szCs w:val="22"/>
                                <w:lang w:val="en-US"/>
                              </w:rPr>
                              <w:t>Percent by weight of a substance contained in a homogeneous material</w:t>
                            </w:r>
                            <w:r>
                              <w:rPr>
                                <w:rFonts w:asciiTheme="minorHAnsi" w:eastAsia="ArialUnicodeMS" w:hAnsiTheme="minorHAnsi" w:cstheme="minorHAnsi"/>
                                <w:spacing w:val="0"/>
                                <w:sz w:val="18"/>
                                <w:szCs w:val="22"/>
                                <w:lang w:val="en-US"/>
                              </w:rPr>
                              <w:t>, mixtures and chemicals</w:t>
                            </w:r>
                          </w:p>
                          <w:p w14:paraId="54724FC7" w14:textId="77777777" w:rsidR="00560DDA" w:rsidRPr="00B54425" w:rsidRDefault="00560DDA" w:rsidP="00560DDA">
                            <w:pPr>
                              <w:tabs>
                                <w:tab w:val="left" w:pos="567"/>
                                <w:tab w:val="left" w:pos="851"/>
                              </w:tabs>
                              <w:autoSpaceDE w:val="0"/>
                              <w:autoSpaceDN w:val="0"/>
                              <w:adjustRightInd w:val="0"/>
                              <w:rPr>
                                <w:rFonts w:asciiTheme="minorHAnsi" w:eastAsia="ArialUnicodeMS" w:hAnsiTheme="minorHAnsi" w:cstheme="minorHAnsi"/>
                                <w:spacing w:val="0"/>
                                <w:sz w:val="18"/>
                                <w:szCs w:val="22"/>
                                <w:lang w:val="en-US"/>
                              </w:rPr>
                            </w:pPr>
                            <w:r w:rsidRPr="00B54425">
                              <w:rPr>
                                <w:rFonts w:asciiTheme="minorHAnsi" w:eastAsia="ArialUnicodeMS" w:hAnsiTheme="minorHAnsi" w:cstheme="minorHAnsi"/>
                                <w:spacing w:val="0"/>
                                <w:sz w:val="18"/>
                                <w:szCs w:val="22"/>
                                <w:lang w:val="en-US"/>
                              </w:rPr>
                              <w:t>D/P</w:t>
                            </w:r>
                            <w:r w:rsidRPr="00E23371">
                              <w:rPr>
                                <w:rFonts w:asciiTheme="minorHAnsi" w:eastAsia="ArialUnicodeMS" w:hAnsiTheme="minorHAnsi" w:cstheme="minorHAnsi"/>
                                <w:spacing w:val="0"/>
                                <w:sz w:val="18"/>
                                <w:szCs w:val="22"/>
                                <w:vertAlign w:val="superscript"/>
                                <w:lang w:val="en-US"/>
                              </w:rPr>
                              <w:t>2</w:t>
                            </w:r>
                            <w:r w:rsidRPr="00B54425">
                              <w:rPr>
                                <w:rFonts w:asciiTheme="minorHAnsi" w:eastAsia="ArialUnicodeMS" w:hAnsiTheme="minorHAnsi" w:cstheme="minorHAnsi"/>
                                <w:spacing w:val="0"/>
                                <w:sz w:val="18"/>
                                <w:szCs w:val="22"/>
                                <w:lang w:val="en-US"/>
                              </w:rPr>
                              <w:t xml:space="preserve"> </w:t>
                            </w:r>
                            <w:r>
                              <w:rPr>
                                <w:rFonts w:asciiTheme="minorHAnsi" w:eastAsia="ArialUnicodeMS" w:hAnsiTheme="minorHAnsi" w:cstheme="minorHAnsi"/>
                                <w:spacing w:val="0"/>
                                <w:sz w:val="18"/>
                                <w:szCs w:val="22"/>
                                <w:lang w:val="en-US"/>
                              </w:rPr>
                              <w:tab/>
                            </w:r>
                            <w:r w:rsidRPr="00B54425">
                              <w:rPr>
                                <w:rFonts w:asciiTheme="minorHAnsi" w:eastAsia="ArialUnicodeMS" w:hAnsiTheme="minorHAnsi" w:cstheme="minorHAnsi"/>
                                <w:spacing w:val="0"/>
                                <w:sz w:val="18"/>
                                <w:szCs w:val="22"/>
                                <w:lang w:val="en-US"/>
                              </w:rPr>
                              <w:t xml:space="preserve">= </w:t>
                            </w:r>
                            <w:r>
                              <w:rPr>
                                <w:rFonts w:asciiTheme="minorHAnsi" w:eastAsia="ArialUnicodeMS" w:hAnsiTheme="minorHAnsi" w:cstheme="minorHAnsi"/>
                                <w:spacing w:val="0"/>
                                <w:sz w:val="18"/>
                                <w:szCs w:val="22"/>
                                <w:lang w:val="en-US"/>
                              </w:rPr>
                              <w:tab/>
                            </w:r>
                            <w:r w:rsidRPr="00272795">
                              <w:rPr>
                                <w:rFonts w:asciiTheme="minorHAnsi" w:eastAsia="ArialUnicodeMS" w:hAnsiTheme="minorHAnsi" w:cstheme="minorHAnsi"/>
                                <w:i/>
                                <w:iCs/>
                                <w:spacing w:val="0"/>
                                <w:sz w:val="18"/>
                                <w:szCs w:val="22"/>
                                <w:lang w:val="en-US"/>
                              </w:rPr>
                              <w:t>Prohibited in some applications and declarable in all other cases</w:t>
                            </w:r>
                            <w:r w:rsidRPr="00B54425">
                              <w:rPr>
                                <w:rFonts w:asciiTheme="minorHAnsi" w:eastAsia="ArialUnicodeMS" w:hAnsiTheme="minorHAnsi" w:cstheme="minorHAnsi"/>
                                <w:spacing w:val="0"/>
                                <w:sz w:val="18"/>
                                <w:szCs w:val="22"/>
                                <w:lang w:val="en-US"/>
                              </w:rPr>
                              <w:t xml:space="preserve"> </w:t>
                            </w:r>
                          </w:p>
                          <w:p w14:paraId="406B6846" w14:textId="77777777" w:rsidR="00560DDA" w:rsidRPr="00B54425" w:rsidRDefault="00560DDA" w:rsidP="00560DDA">
                            <w:pPr>
                              <w:tabs>
                                <w:tab w:val="left" w:pos="567"/>
                                <w:tab w:val="left" w:pos="851"/>
                              </w:tabs>
                              <w:autoSpaceDE w:val="0"/>
                              <w:autoSpaceDN w:val="0"/>
                              <w:adjustRightInd w:val="0"/>
                              <w:rPr>
                                <w:rFonts w:asciiTheme="minorHAnsi" w:eastAsia="ArialUnicodeMS" w:hAnsiTheme="minorHAnsi" w:cstheme="minorHAnsi"/>
                                <w:spacing w:val="0"/>
                                <w:sz w:val="18"/>
                                <w:szCs w:val="22"/>
                                <w:lang w:val="en-US"/>
                              </w:rPr>
                            </w:pPr>
                            <w:r>
                              <w:rPr>
                                <w:rFonts w:asciiTheme="minorHAnsi" w:eastAsia="ArialUnicodeMS" w:hAnsiTheme="minorHAnsi" w:cstheme="minorHAnsi"/>
                                <w:spacing w:val="0"/>
                                <w:sz w:val="18"/>
                                <w:szCs w:val="22"/>
                                <w:lang w:val="en-US"/>
                              </w:rPr>
                              <w:t>P</w:t>
                            </w:r>
                            <w:r w:rsidRPr="00272795">
                              <w:rPr>
                                <w:rFonts w:asciiTheme="minorHAnsi" w:eastAsia="ArialUnicodeMS" w:hAnsiTheme="minorHAnsi" w:cstheme="minorHAnsi"/>
                                <w:spacing w:val="0"/>
                                <w:sz w:val="18"/>
                                <w:szCs w:val="22"/>
                                <w:vertAlign w:val="superscript"/>
                                <w:lang w:val="en-US"/>
                              </w:rPr>
                              <w:t>3</w:t>
                            </w:r>
                            <w:r w:rsidRPr="00B54425">
                              <w:rPr>
                                <w:rFonts w:asciiTheme="minorHAnsi" w:eastAsia="ArialUnicodeMS" w:hAnsiTheme="minorHAnsi" w:cstheme="minorHAnsi"/>
                                <w:spacing w:val="0"/>
                                <w:sz w:val="18"/>
                                <w:szCs w:val="22"/>
                                <w:lang w:val="en-US"/>
                              </w:rPr>
                              <w:t xml:space="preserve"> </w:t>
                            </w:r>
                            <w:r>
                              <w:rPr>
                                <w:rFonts w:asciiTheme="minorHAnsi" w:eastAsia="ArialUnicodeMS" w:hAnsiTheme="minorHAnsi" w:cstheme="minorHAnsi"/>
                                <w:spacing w:val="0"/>
                                <w:sz w:val="18"/>
                                <w:szCs w:val="22"/>
                                <w:lang w:val="en-US"/>
                              </w:rPr>
                              <w:tab/>
                            </w:r>
                            <w:r w:rsidRPr="00B54425">
                              <w:rPr>
                                <w:rFonts w:asciiTheme="minorHAnsi" w:eastAsia="ArialUnicodeMS" w:hAnsiTheme="minorHAnsi" w:cstheme="minorHAnsi"/>
                                <w:spacing w:val="0"/>
                                <w:sz w:val="18"/>
                                <w:szCs w:val="22"/>
                                <w:lang w:val="en-US"/>
                              </w:rPr>
                              <w:t xml:space="preserve">= </w:t>
                            </w:r>
                            <w:r>
                              <w:rPr>
                                <w:rFonts w:asciiTheme="minorHAnsi" w:eastAsia="ArialUnicodeMS" w:hAnsiTheme="minorHAnsi" w:cstheme="minorHAnsi"/>
                                <w:spacing w:val="0"/>
                                <w:sz w:val="18"/>
                                <w:szCs w:val="22"/>
                                <w:lang w:val="en-US"/>
                              </w:rPr>
                              <w:tab/>
                            </w:r>
                            <w:r w:rsidRPr="00272795">
                              <w:rPr>
                                <w:rFonts w:asciiTheme="minorHAnsi" w:eastAsia="ArialUnicodeMS" w:hAnsiTheme="minorHAnsi" w:cstheme="minorHAnsi"/>
                                <w:i/>
                                <w:iCs/>
                                <w:spacing w:val="0"/>
                                <w:sz w:val="18"/>
                                <w:szCs w:val="22"/>
                                <w:lang w:val="en-US"/>
                              </w:rPr>
                              <w:t xml:space="preserve">Prohibited </w:t>
                            </w:r>
                          </w:p>
                          <w:p w14:paraId="738C1D3E" w14:textId="77777777" w:rsidR="00560DDA" w:rsidRPr="00891233" w:rsidRDefault="00560DDA" w:rsidP="00560DDA">
                            <w:pPr>
                              <w:tabs>
                                <w:tab w:val="left" w:pos="567"/>
                                <w:tab w:val="left" w:pos="851"/>
                              </w:tabs>
                              <w:autoSpaceDE w:val="0"/>
                              <w:autoSpaceDN w:val="0"/>
                              <w:adjustRightInd w:val="0"/>
                              <w:rPr>
                                <w:rFonts w:asciiTheme="minorHAnsi" w:eastAsia="ArialUnicodeMS" w:hAnsiTheme="minorHAnsi" w:cstheme="minorHAnsi"/>
                                <w:spacing w:val="0"/>
                                <w:sz w:val="18"/>
                                <w:szCs w:val="22"/>
                                <w:lang w:val="en-US"/>
                              </w:rPr>
                            </w:pPr>
                            <w:r w:rsidRPr="00B54425">
                              <w:rPr>
                                <w:rFonts w:asciiTheme="minorHAnsi" w:eastAsia="ArialUnicodeMS" w:hAnsiTheme="minorHAnsi" w:cstheme="minorHAnsi"/>
                                <w:spacing w:val="0"/>
                                <w:sz w:val="18"/>
                                <w:szCs w:val="22"/>
                                <w:lang w:val="en-US"/>
                              </w:rPr>
                              <w:t>D</w:t>
                            </w:r>
                            <w:r w:rsidRPr="00272795">
                              <w:rPr>
                                <w:rFonts w:asciiTheme="minorHAnsi" w:eastAsia="ArialUnicodeMS" w:hAnsiTheme="minorHAnsi" w:cstheme="minorHAnsi"/>
                                <w:spacing w:val="0"/>
                                <w:sz w:val="18"/>
                                <w:szCs w:val="22"/>
                                <w:vertAlign w:val="superscript"/>
                                <w:lang w:val="en-US"/>
                              </w:rPr>
                              <w:t>4</w:t>
                            </w:r>
                            <w:r>
                              <w:rPr>
                                <w:rFonts w:asciiTheme="minorHAnsi" w:eastAsia="ArialUnicodeMS" w:hAnsiTheme="minorHAnsi" w:cstheme="minorHAnsi"/>
                                <w:spacing w:val="0"/>
                                <w:sz w:val="18"/>
                                <w:szCs w:val="22"/>
                                <w:vertAlign w:val="superscript"/>
                                <w:lang w:val="en-US"/>
                              </w:rPr>
                              <w:tab/>
                            </w:r>
                            <w:r w:rsidRPr="00B54425">
                              <w:rPr>
                                <w:rFonts w:asciiTheme="minorHAnsi" w:eastAsia="ArialUnicodeMS" w:hAnsiTheme="minorHAnsi" w:cstheme="minorHAnsi"/>
                                <w:spacing w:val="0"/>
                                <w:sz w:val="18"/>
                                <w:szCs w:val="22"/>
                                <w:lang w:val="en-US"/>
                              </w:rPr>
                              <w:t xml:space="preserve"> = </w:t>
                            </w:r>
                            <w:r>
                              <w:rPr>
                                <w:rFonts w:asciiTheme="minorHAnsi" w:eastAsia="ArialUnicodeMS" w:hAnsiTheme="minorHAnsi" w:cstheme="minorHAnsi"/>
                                <w:spacing w:val="0"/>
                                <w:sz w:val="18"/>
                                <w:szCs w:val="22"/>
                                <w:lang w:val="en-US"/>
                              </w:rPr>
                              <w:tab/>
                            </w:r>
                            <w:r w:rsidRPr="00272795">
                              <w:rPr>
                                <w:rFonts w:asciiTheme="minorHAnsi" w:eastAsia="ArialUnicodeMS" w:hAnsiTheme="minorHAnsi" w:cstheme="minorHAnsi"/>
                                <w:i/>
                                <w:iCs/>
                                <w:spacing w:val="0"/>
                                <w:sz w:val="18"/>
                                <w:szCs w:val="22"/>
                                <w:lang w:val="en-US"/>
                              </w:rPr>
                              <w:t>Declarable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42027D" id="_x0000_t202" coordsize="21600,21600" o:spt="202" path="m,l,21600r21600,l21600,xe">
                <v:stroke joinstyle="miter"/>
                <v:path gradientshapeok="t" o:connecttype="rect"/>
              </v:shapetype>
              <v:shape id="Textfeld 2" o:spid="_x0000_s1026" type="#_x0000_t202" style="position:absolute;margin-left:1.05pt;margin-top:19.1pt;width:450.7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">
                <v:textbox style="mso-fit-shape-to-text:t">
                  <w:txbxContent>
                    <w:p w14:paraId="37B27654" w14:textId="77777777" w:rsidR="00560DDA" w:rsidRPr="00B54425" w:rsidRDefault="00560DDA" w:rsidP="00560DDA">
                      <w:pPr>
                        <w:autoSpaceDE w:val="0"/>
                        <w:autoSpaceDN w:val="0"/>
                        <w:adjustRightInd w:val="0"/>
                        <w:rPr>
                          <w:rFonts w:asciiTheme="minorHAnsi" w:eastAsia="ArialUnicodeMS" w:hAnsiTheme="minorHAnsi" w:cstheme="minorHAnsi"/>
                          <w:spacing w:val="0"/>
                          <w:sz w:val="18"/>
                          <w:szCs w:val="22"/>
                          <w:lang w:val="en-US"/>
                        </w:rPr>
                      </w:pPr>
                      <w:r w:rsidRPr="00B54425">
                        <w:rPr>
                          <w:rFonts w:asciiTheme="minorHAnsi" w:eastAsia="ArialUnicodeMS" w:hAnsiTheme="minorHAnsi" w:cstheme="minorHAnsi"/>
                          <w:spacing w:val="0"/>
                          <w:sz w:val="18"/>
                          <w:szCs w:val="22"/>
                          <w:lang w:val="en-US"/>
                        </w:rPr>
                        <w:t>Percent by weight of a substance contained in a homogeneous material</w:t>
                      </w:r>
                      <w:r>
                        <w:rPr>
                          <w:rFonts w:asciiTheme="minorHAnsi" w:eastAsia="ArialUnicodeMS" w:hAnsiTheme="minorHAnsi" w:cstheme="minorHAnsi"/>
                          <w:spacing w:val="0"/>
                          <w:sz w:val="18"/>
                          <w:szCs w:val="22"/>
                          <w:lang w:val="en-US"/>
                        </w:rPr>
                        <w:t>, mixtures and chemicals</w:t>
                      </w:r>
                    </w:p>
                    <w:p w14:paraId="54724FC7" w14:textId="77777777" w:rsidR="00560DDA" w:rsidRPr="00B54425" w:rsidRDefault="00560DDA" w:rsidP="00560DDA">
                      <w:pPr>
                        <w:tabs>
                          <w:tab w:val="left" w:pos="567"/>
                          <w:tab w:val="left" w:pos="851"/>
                        </w:tabs>
                        <w:autoSpaceDE w:val="0"/>
                        <w:autoSpaceDN w:val="0"/>
                        <w:adjustRightInd w:val="0"/>
                        <w:rPr>
                          <w:rFonts w:asciiTheme="minorHAnsi" w:eastAsia="ArialUnicodeMS" w:hAnsiTheme="minorHAnsi" w:cstheme="minorHAnsi"/>
                          <w:spacing w:val="0"/>
                          <w:sz w:val="18"/>
                          <w:szCs w:val="22"/>
                          <w:lang w:val="en-US"/>
                        </w:rPr>
                      </w:pPr>
                      <w:r w:rsidRPr="00B54425">
                        <w:rPr>
                          <w:rFonts w:asciiTheme="minorHAnsi" w:eastAsia="ArialUnicodeMS" w:hAnsiTheme="minorHAnsi" w:cstheme="minorHAnsi"/>
                          <w:spacing w:val="0"/>
                          <w:sz w:val="18"/>
                          <w:szCs w:val="22"/>
                          <w:lang w:val="en-US"/>
                        </w:rPr>
                        <w:t>D/P</w:t>
                      </w:r>
                      <w:r w:rsidRPr="00E23371">
                        <w:rPr>
                          <w:rFonts w:asciiTheme="minorHAnsi" w:eastAsia="ArialUnicodeMS" w:hAnsiTheme="minorHAnsi" w:cstheme="minorHAnsi"/>
                          <w:spacing w:val="0"/>
                          <w:sz w:val="18"/>
                          <w:szCs w:val="22"/>
                          <w:vertAlign w:val="superscript"/>
                          <w:lang w:val="en-US"/>
                        </w:rPr>
                        <w:t>2</w:t>
                      </w:r>
                      <w:r w:rsidRPr="00B54425">
                        <w:rPr>
                          <w:rFonts w:asciiTheme="minorHAnsi" w:eastAsia="ArialUnicodeMS" w:hAnsiTheme="minorHAnsi" w:cstheme="minorHAnsi"/>
                          <w:spacing w:val="0"/>
                          <w:sz w:val="18"/>
                          <w:szCs w:val="22"/>
                          <w:lang w:val="en-US"/>
                        </w:rPr>
                        <w:t xml:space="preserve"> </w:t>
                      </w:r>
                      <w:r>
                        <w:rPr>
                          <w:rFonts w:asciiTheme="minorHAnsi" w:eastAsia="ArialUnicodeMS" w:hAnsiTheme="minorHAnsi" w:cstheme="minorHAnsi"/>
                          <w:spacing w:val="0"/>
                          <w:sz w:val="18"/>
                          <w:szCs w:val="22"/>
                          <w:lang w:val="en-US"/>
                        </w:rPr>
                        <w:tab/>
                      </w:r>
                      <w:r w:rsidRPr="00B54425">
                        <w:rPr>
                          <w:rFonts w:asciiTheme="minorHAnsi" w:eastAsia="ArialUnicodeMS" w:hAnsiTheme="minorHAnsi" w:cstheme="minorHAnsi"/>
                          <w:spacing w:val="0"/>
                          <w:sz w:val="18"/>
                          <w:szCs w:val="22"/>
                          <w:lang w:val="en-US"/>
                        </w:rPr>
                        <w:t xml:space="preserve">= </w:t>
                      </w:r>
                      <w:r>
                        <w:rPr>
                          <w:rFonts w:asciiTheme="minorHAnsi" w:eastAsia="ArialUnicodeMS" w:hAnsiTheme="minorHAnsi" w:cstheme="minorHAnsi"/>
                          <w:spacing w:val="0"/>
                          <w:sz w:val="18"/>
                          <w:szCs w:val="22"/>
                          <w:lang w:val="en-US"/>
                        </w:rPr>
                        <w:tab/>
                      </w:r>
                      <w:r w:rsidRPr="00272795">
                        <w:rPr>
                          <w:rFonts w:asciiTheme="minorHAnsi" w:eastAsia="ArialUnicodeMS" w:hAnsiTheme="minorHAnsi" w:cstheme="minorHAnsi"/>
                          <w:i/>
                          <w:iCs/>
                          <w:spacing w:val="0"/>
                          <w:sz w:val="18"/>
                          <w:szCs w:val="22"/>
                          <w:lang w:val="en-US"/>
                        </w:rPr>
                        <w:t>Prohibited in some applications and declarable in all other cases</w:t>
                      </w:r>
                      <w:r w:rsidRPr="00B54425">
                        <w:rPr>
                          <w:rFonts w:asciiTheme="minorHAnsi" w:eastAsia="ArialUnicodeMS" w:hAnsiTheme="minorHAnsi" w:cstheme="minorHAnsi"/>
                          <w:spacing w:val="0"/>
                          <w:sz w:val="18"/>
                          <w:szCs w:val="22"/>
                          <w:lang w:val="en-US"/>
                        </w:rPr>
                        <w:t xml:space="preserve"> </w:t>
                      </w:r>
                    </w:p>
                    <w:p w14:paraId="406B6846" w14:textId="77777777" w:rsidR="00560DDA" w:rsidRPr="00B54425" w:rsidRDefault="00560DDA" w:rsidP="00560DDA">
                      <w:pPr>
                        <w:tabs>
                          <w:tab w:val="left" w:pos="567"/>
                          <w:tab w:val="left" w:pos="851"/>
                        </w:tabs>
                        <w:autoSpaceDE w:val="0"/>
                        <w:autoSpaceDN w:val="0"/>
                        <w:adjustRightInd w:val="0"/>
                        <w:rPr>
                          <w:rFonts w:asciiTheme="minorHAnsi" w:eastAsia="ArialUnicodeMS" w:hAnsiTheme="minorHAnsi" w:cstheme="minorHAnsi"/>
                          <w:spacing w:val="0"/>
                          <w:sz w:val="18"/>
                          <w:szCs w:val="22"/>
                          <w:lang w:val="en-US"/>
                        </w:rPr>
                      </w:pPr>
                      <w:r>
                        <w:rPr>
                          <w:rFonts w:asciiTheme="minorHAnsi" w:eastAsia="ArialUnicodeMS" w:hAnsiTheme="minorHAnsi" w:cstheme="minorHAnsi"/>
                          <w:spacing w:val="0"/>
                          <w:sz w:val="18"/>
                          <w:szCs w:val="22"/>
                          <w:lang w:val="en-US"/>
                        </w:rPr>
                        <w:t>P</w:t>
                      </w:r>
                      <w:r w:rsidRPr="00272795">
                        <w:rPr>
                          <w:rFonts w:asciiTheme="minorHAnsi" w:eastAsia="ArialUnicodeMS" w:hAnsiTheme="minorHAnsi" w:cstheme="minorHAnsi"/>
                          <w:spacing w:val="0"/>
                          <w:sz w:val="18"/>
                          <w:szCs w:val="22"/>
                          <w:vertAlign w:val="superscript"/>
                          <w:lang w:val="en-US"/>
                        </w:rPr>
                        <w:t>3</w:t>
                      </w:r>
                      <w:r w:rsidRPr="00B54425">
                        <w:rPr>
                          <w:rFonts w:asciiTheme="minorHAnsi" w:eastAsia="ArialUnicodeMS" w:hAnsiTheme="minorHAnsi" w:cstheme="minorHAnsi"/>
                          <w:spacing w:val="0"/>
                          <w:sz w:val="18"/>
                          <w:szCs w:val="22"/>
                          <w:lang w:val="en-US"/>
                        </w:rPr>
                        <w:t xml:space="preserve"> </w:t>
                      </w:r>
                      <w:r>
                        <w:rPr>
                          <w:rFonts w:asciiTheme="minorHAnsi" w:eastAsia="ArialUnicodeMS" w:hAnsiTheme="minorHAnsi" w:cstheme="minorHAnsi"/>
                          <w:spacing w:val="0"/>
                          <w:sz w:val="18"/>
                          <w:szCs w:val="22"/>
                          <w:lang w:val="en-US"/>
                        </w:rPr>
                        <w:tab/>
                      </w:r>
                      <w:r w:rsidRPr="00B54425">
                        <w:rPr>
                          <w:rFonts w:asciiTheme="minorHAnsi" w:eastAsia="ArialUnicodeMS" w:hAnsiTheme="minorHAnsi" w:cstheme="minorHAnsi"/>
                          <w:spacing w:val="0"/>
                          <w:sz w:val="18"/>
                          <w:szCs w:val="22"/>
                          <w:lang w:val="en-US"/>
                        </w:rPr>
                        <w:t xml:space="preserve">= </w:t>
                      </w:r>
                      <w:r>
                        <w:rPr>
                          <w:rFonts w:asciiTheme="minorHAnsi" w:eastAsia="ArialUnicodeMS" w:hAnsiTheme="minorHAnsi" w:cstheme="minorHAnsi"/>
                          <w:spacing w:val="0"/>
                          <w:sz w:val="18"/>
                          <w:szCs w:val="22"/>
                          <w:lang w:val="en-US"/>
                        </w:rPr>
                        <w:tab/>
                      </w:r>
                      <w:r w:rsidRPr="00272795">
                        <w:rPr>
                          <w:rFonts w:asciiTheme="minorHAnsi" w:eastAsia="ArialUnicodeMS" w:hAnsiTheme="minorHAnsi" w:cstheme="minorHAnsi"/>
                          <w:i/>
                          <w:iCs/>
                          <w:spacing w:val="0"/>
                          <w:sz w:val="18"/>
                          <w:szCs w:val="22"/>
                          <w:lang w:val="en-US"/>
                        </w:rPr>
                        <w:t xml:space="preserve">Prohibited </w:t>
                      </w:r>
                    </w:p>
                    <w:p w14:paraId="738C1D3E" w14:textId="77777777" w:rsidR="00560DDA" w:rsidRPr="00891233" w:rsidRDefault="00560DDA" w:rsidP="00560DDA">
                      <w:pPr>
                        <w:tabs>
                          <w:tab w:val="left" w:pos="567"/>
                          <w:tab w:val="left" w:pos="851"/>
                        </w:tabs>
                        <w:autoSpaceDE w:val="0"/>
                        <w:autoSpaceDN w:val="0"/>
                        <w:adjustRightInd w:val="0"/>
                        <w:rPr>
                          <w:rFonts w:asciiTheme="minorHAnsi" w:eastAsia="ArialUnicodeMS" w:hAnsiTheme="minorHAnsi" w:cstheme="minorHAnsi"/>
                          <w:spacing w:val="0"/>
                          <w:sz w:val="18"/>
                          <w:szCs w:val="22"/>
                          <w:lang w:val="en-US"/>
                        </w:rPr>
                      </w:pPr>
                      <w:r w:rsidRPr="00B54425">
                        <w:rPr>
                          <w:rFonts w:asciiTheme="minorHAnsi" w:eastAsia="ArialUnicodeMS" w:hAnsiTheme="minorHAnsi" w:cstheme="minorHAnsi"/>
                          <w:spacing w:val="0"/>
                          <w:sz w:val="18"/>
                          <w:szCs w:val="22"/>
                          <w:lang w:val="en-US"/>
                        </w:rPr>
                        <w:t>D</w:t>
                      </w:r>
                      <w:r w:rsidRPr="00272795">
                        <w:rPr>
                          <w:rFonts w:asciiTheme="minorHAnsi" w:eastAsia="ArialUnicodeMS" w:hAnsiTheme="minorHAnsi" w:cstheme="minorHAnsi"/>
                          <w:spacing w:val="0"/>
                          <w:sz w:val="18"/>
                          <w:szCs w:val="22"/>
                          <w:vertAlign w:val="superscript"/>
                          <w:lang w:val="en-US"/>
                        </w:rPr>
                        <w:t>4</w:t>
                      </w:r>
                      <w:r>
                        <w:rPr>
                          <w:rFonts w:asciiTheme="minorHAnsi" w:eastAsia="ArialUnicodeMS" w:hAnsiTheme="minorHAnsi" w:cstheme="minorHAnsi"/>
                          <w:spacing w:val="0"/>
                          <w:sz w:val="18"/>
                          <w:szCs w:val="22"/>
                          <w:vertAlign w:val="superscript"/>
                          <w:lang w:val="en-US"/>
                        </w:rPr>
                        <w:tab/>
                      </w:r>
                      <w:r w:rsidRPr="00B54425">
                        <w:rPr>
                          <w:rFonts w:asciiTheme="minorHAnsi" w:eastAsia="ArialUnicodeMS" w:hAnsiTheme="minorHAnsi" w:cstheme="minorHAnsi"/>
                          <w:spacing w:val="0"/>
                          <w:sz w:val="18"/>
                          <w:szCs w:val="22"/>
                          <w:lang w:val="en-US"/>
                        </w:rPr>
                        <w:t xml:space="preserve"> = </w:t>
                      </w:r>
                      <w:r>
                        <w:rPr>
                          <w:rFonts w:asciiTheme="minorHAnsi" w:eastAsia="ArialUnicodeMS" w:hAnsiTheme="minorHAnsi" w:cstheme="minorHAnsi"/>
                          <w:spacing w:val="0"/>
                          <w:sz w:val="18"/>
                          <w:szCs w:val="22"/>
                          <w:lang w:val="en-US"/>
                        </w:rPr>
                        <w:tab/>
                      </w:r>
                      <w:r w:rsidRPr="00272795">
                        <w:rPr>
                          <w:rFonts w:asciiTheme="minorHAnsi" w:eastAsia="ArialUnicodeMS" w:hAnsiTheme="minorHAnsi" w:cstheme="minorHAnsi"/>
                          <w:i/>
                          <w:iCs/>
                          <w:spacing w:val="0"/>
                          <w:sz w:val="18"/>
                          <w:szCs w:val="22"/>
                          <w:lang w:val="en-US"/>
                        </w:rPr>
                        <w:t>Declarable</w:t>
                      </w:r>
                    </w:p>
                  </w:txbxContent>
                </v:textbox>
                <w10:wrap type="square"/>
              </v:shape>
            </w:pict>
          </mc:Fallback>
        </mc:AlternateContent>
      </w:r>
    </w:p>
    <w:p w14:paraId="384AFE02"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p>
    <w:p w14:paraId="2FFF7110"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p>
    <w:p w14:paraId="75A14096" w14:textId="77777777" w:rsidR="00560DDA" w:rsidRPr="006512E0" w:rsidRDefault="00560DDA" w:rsidP="00560DDA">
      <w:pPr>
        <w:rPr>
          <w:rFonts w:asciiTheme="minorHAnsi" w:eastAsia="ArialUnicodeMS" w:hAnsiTheme="minorHAnsi" w:cstheme="minorHAnsi"/>
          <w:spacing w:val="0"/>
          <w:sz w:val="22"/>
          <w:szCs w:val="22"/>
          <w:lang w:val="en-US"/>
        </w:rPr>
      </w:pPr>
      <w:r w:rsidRPr="006512E0">
        <w:rPr>
          <w:rFonts w:asciiTheme="minorHAnsi" w:eastAsia="ArialUnicodeMS" w:hAnsiTheme="minorHAnsi" w:cstheme="minorHAnsi"/>
          <w:spacing w:val="0"/>
          <w:sz w:val="22"/>
          <w:szCs w:val="22"/>
          <w:lang w:val="en-US"/>
        </w:rPr>
        <w:br w:type="page"/>
      </w:r>
    </w:p>
    <w:p w14:paraId="4637A929" w14:textId="77777777" w:rsidR="00560DDA" w:rsidRPr="006512E0" w:rsidRDefault="00560DDA" w:rsidP="00560DDA">
      <w:pPr>
        <w:pStyle w:val="Formatvorlage2"/>
        <w:spacing w:after="240"/>
        <w:ind w:left="284" w:hanging="284"/>
        <w:rPr>
          <w:rFonts w:asciiTheme="minorHAnsi" w:eastAsia="ArialUnicodeMS" w:hAnsiTheme="minorHAnsi" w:cstheme="minorHAnsi"/>
          <w:sz w:val="26"/>
          <w:szCs w:val="26"/>
          <w:lang w:val="en-US"/>
        </w:rPr>
      </w:pPr>
      <w:bookmarkStart w:id="46" w:name="_Toc29890875"/>
      <w:bookmarkStart w:id="47" w:name="_Toc29965086"/>
      <w:r w:rsidRPr="006512E0">
        <w:rPr>
          <w:rFonts w:asciiTheme="minorHAnsi" w:eastAsia="ArialUnicodeMS" w:hAnsiTheme="minorHAnsi" w:cstheme="minorHAnsi"/>
          <w:sz w:val="26"/>
          <w:szCs w:val="26"/>
          <w:lang w:val="en-US"/>
        </w:rPr>
        <w:lastRenderedPageBreak/>
        <w:t xml:space="preserve">5. </w:t>
      </w:r>
      <w:r w:rsidRPr="006512E0">
        <w:rPr>
          <w:rFonts w:asciiTheme="minorHAnsi" w:eastAsia="ArialUnicodeMS" w:hAnsiTheme="minorHAnsi" w:cstheme="minorHAnsi"/>
          <w:sz w:val="26"/>
          <w:szCs w:val="26"/>
          <w:lang w:val="en-US"/>
        </w:rPr>
        <w:tab/>
      </w:r>
      <w:r w:rsidRPr="006512E0">
        <w:rPr>
          <w:rFonts w:asciiTheme="minorHAnsi" w:eastAsia="ArialUnicodeMS" w:hAnsiTheme="minorHAnsi" w:cstheme="minorHAnsi"/>
          <w:caps/>
          <w:sz w:val="26"/>
          <w:szCs w:val="26"/>
          <w:lang w:val="en-US"/>
        </w:rPr>
        <w:t>Annex</w:t>
      </w:r>
      <w:bookmarkEnd w:id="46"/>
      <w:bookmarkEnd w:id="47"/>
    </w:p>
    <w:p w14:paraId="60616EAC" w14:textId="77777777" w:rsidR="00560DDA" w:rsidRPr="006512E0" w:rsidRDefault="00560DDA" w:rsidP="00560DDA">
      <w:pPr>
        <w:autoSpaceDE w:val="0"/>
        <w:autoSpaceDN w:val="0"/>
        <w:adjustRightInd w:val="0"/>
        <w:ind w:left="426" w:hanging="426"/>
        <w:rPr>
          <w:rFonts w:asciiTheme="minorHAnsi" w:eastAsia="ArialUnicodeMS" w:hAnsiTheme="minorHAnsi" w:cstheme="minorHAnsi"/>
          <w:b/>
          <w:spacing w:val="0"/>
          <w:sz w:val="22"/>
          <w:szCs w:val="22"/>
          <w:lang w:val="en-US"/>
        </w:rPr>
      </w:pPr>
      <w:r w:rsidRPr="006512E0">
        <w:rPr>
          <w:rFonts w:asciiTheme="minorHAnsi" w:eastAsia="ArialUnicodeMS" w:hAnsiTheme="minorHAnsi" w:cstheme="minorHAnsi"/>
          <w:b/>
          <w:spacing w:val="0"/>
          <w:sz w:val="22"/>
          <w:szCs w:val="22"/>
          <w:lang w:val="en-US"/>
        </w:rPr>
        <w:t xml:space="preserve">5.1 </w:t>
      </w:r>
      <w:r w:rsidRPr="006512E0">
        <w:rPr>
          <w:rFonts w:asciiTheme="minorHAnsi" w:eastAsia="ArialUnicodeMS" w:hAnsiTheme="minorHAnsi" w:cstheme="minorHAnsi"/>
          <w:b/>
          <w:spacing w:val="0"/>
          <w:sz w:val="22"/>
          <w:szCs w:val="22"/>
          <w:lang w:val="en-US"/>
        </w:rPr>
        <w:tab/>
        <w:t>Process related of environmental requirements – Paint Shop</w:t>
      </w:r>
    </w:p>
    <w:p w14:paraId="14DFA217" w14:textId="77777777" w:rsidR="00560DDA" w:rsidRPr="006512E0" w:rsidRDefault="00560DDA" w:rsidP="00560DDA">
      <w:pPr>
        <w:autoSpaceDE w:val="0"/>
        <w:autoSpaceDN w:val="0"/>
        <w:adjustRightInd w:val="0"/>
        <w:rPr>
          <w:rFonts w:asciiTheme="minorHAnsi" w:eastAsia="ArialUnicodeMS" w:hAnsiTheme="minorHAnsi" w:cstheme="minorHAnsi"/>
          <w:spacing w:val="0"/>
          <w:sz w:val="22"/>
          <w:szCs w:val="22"/>
          <w:lang w:val="en-US"/>
        </w:rPr>
      </w:pPr>
    </w:p>
    <w:tbl>
      <w:tblPr>
        <w:tblStyle w:val="Tabelle"/>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274"/>
        <w:gridCol w:w="4372"/>
        <w:gridCol w:w="4275"/>
      </w:tblGrid>
      <w:tr w:rsidR="00560DDA" w:rsidRPr="00017026" w14:paraId="4F6F2936" w14:textId="77777777" w:rsidTr="00481EF3">
        <w:trPr>
          <w:cantSplit/>
        </w:trPr>
        <w:tc>
          <w:tcPr>
            <w:tcW w:w="274" w:type="dxa"/>
            <w:shd w:val="clear" w:color="auto" w:fill="F2F2F2" w:themeFill="background1" w:themeFillShade="F2"/>
          </w:tcPr>
          <w:p w14:paraId="625A0B85" w14:textId="77777777" w:rsidR="00560DDA" w:rsidRPr="006512E0" w:rsidRDefault="00560DDA" w:rsidP="00481EF3">
            <w:pPr>
              <w:spacing w:before="120"/>
              <w:rPr>
                <w:rFonts w:asciiTheme="minorHAnsi" w:hAnsiTheme="minorHAnsi" w:cstheme="minorHAnsi"/>
                <w:b/>
                <w:sz w:val="22"/>
                <w:szCs w:val="22"/>
                <w:lang w:val="en-US"/>
              </w:rPr>
            </w:pPr>
            <w:r w:rsidRPr="006512E0">
              <w:rPr>
                <w:rFonts w:asciiTheme="minorHAnsi" w:hAnsiTheme="minorHAnsi" w:cstheme="minorHAnsi"/>
                <w:b/>
                <w:sz w:val="22"/>
                <w:szCs w:val="22"/>
                <w:lang w:val="en-US"/>
              </w:rPr>
              <w:t>1</w:t>
            </w:r>
          </w:p>
        </w:tc>
        <w:tc>
          <w:tcPr>
            <w:tcW w:w="4372" w:type="dxa"/>
            <w:shd w:val="clear" w:color="auto" w:fill="F2F2F2" w:themeFill="background1" w:themeFillShade="F2"/>
          </w:tcPr>
          <w:p w14:paraId="3378CBE1" w14:textId="77777777" w:rsidR="00560DDA" w:rsidRPr="006512E0" w:rsidRDefault="00560DDA" w:rsidP="00481EF3">
            <w:pPr>
              <w:spacing w:before="120"/>
              <w:rPr>
                <w:rFonts w:asciiTheme="minorHAnsi" w:hAnsiTheme="minorHAnsi" w:cstheme="minorHAnsi"/>
                <w:b/>
                <w:sz w:val="22"/>
                <w:szCs w:val="22"/>
              </w:rPr>
            </w:pPr>
            <w:r w:rsidRPr="006512E0">
              <w:rPr>
                <w:rFonts w:asciiTheme="minorHAnsi" w:hAnsiTheme="minorHAnsi" w:cstheme="minorHAnsi"/>
                <w:b/>
                <w:sz w:val="22"/>
                <w:szCs w:val="22"/>
              </w:rPr>
              <w:t>RONAL-</w:t>
            </w:r>
            <w:proofErr w:type="spellStart"/>
            <w:r w:rsidRPr="006512E0">
              <w:rPr>
                <w:rFonts w:asciiTheme="minorHAnsi" w:hAnsiTheme="minorHAnsi" w:cstheme="minorHAnsi"/>
                <w:b/>
                <w:sz w:val="22"/>
                <w:szCs w:val="22"/>
              </w:rPr>
              <w:t>Requirements</w:t>
            </w:r>
            <w:proofErr w:type="spellEnd"/>
            <w:r w:rsidRPr="006512E0">
              <w:rPr>
                <w:rFonts w:asciiTheme="minorHAnsi" w:hAnsiTheme="minorHAnsi" w:cstheme="minorHAnsi"/>
                <w:b/>
                <w:sz w:val="22"/>
                <w:szCs w:val="22"/>
              </w:rPr>
              <w:t xml:space="preserve"> </w:t>
            </w:r>
          </w:p>
        </w:tc>
        <w:tc>
          <w:tcPr>
            <w:tcW w:w="4275" w:type="dxa"/>
            <w:shd w:val="clear" w:color="auto" w:fill="F2F2F2" w:themeFill="background1" w:themeFillShade="F2"/>
          </w:tcPr>
          <w:p w14:paraId="3C32330E" w14:textId="77777777" w:rsidR="00560DDA" w:rsidRPr="006512E0" w:rsidRDefault="00560DDA" w:rsidP="00560DDA">
            <w:pPr>
              <w:pStyle w:val="Listenabsatz"/>
              <w:numPr>
                <w:ilvl w:val="0"/>
                <w:numId w:val="8"/>
              </w:numPr>
              <w:spacing w:after="20"/>
              <w:ind w:left="453" w:hanging="357"/>
              <w:contextualSpacing w:val="0"/>
              <w:rPr>
                <w:rFonts w:asciiTheme="minorHAnsi" w:hAnsiTheme="minorHAnsi" w:cstheme="minorHAnsi"/>
                <w:sz w:val="22"/>
                <w:szCs w:val="22"/>
              </w:rPr>
            </w:pPr>
            <w:r w:rsidRPr="006512E0">
              <w:rPr>
                <w:rFonts w:asciiTheme="minorHAnsi" w:hAnsiTheme="minorHAnsi" w:cstheme="minorHAnsi"/>
                <w:sz w:val="22"/>
                <w:szCs w:val="22"/>
              </w:rPr>
              <w:t xml:space="preserve">Supplier's Handbook Annex Environment: </w:t>
            </w:r>
          </w:p>
          <w:p w14:paraId="6CDD8264" w14:textId="77777777" w:rsidR="00560DDA" w:rsidRPr="006512E0" w:rsidRDefault="00560DDA" w:rsidP="00560DDA">
            <w:pPr>
              <w:pStyle w:val="Listenabsatz"/>
              <w:numPr>
                <w:ilvl w:val="0"/>
                <w:numId w:val="7"/>
              </w:numPr>
              <w:spacing w:before="20" w:after="20"/>
              <w:ind w:left="869"/>
              <w:rPr>
                <w:rFonts w:asciiTheme="minorHAnsi" w:hAnsiTheme="minorHAnsi" w:cstheme="minorHAnsi"/>
                <w:sz w:val="22"/>
                <w:szCs w:val="22"/>
              </w:rPr>
            </w:pPr>
            <w:r w:rsidRPr="006512E0">
              <w:rPr>
                <w:rFonts w:asciiTheme="minorHAnsi" w:hAnsiTheme="minorHAnsi" w:cstheme="minorHAnsi"/>
                <w:sz w:val="22"/>
                <w:szCs w:val="22"/>
              </w:rPr>
              <w:t>Energy saving options</w:t>
            </w:r>
          </w:p>
          <w:p w14:paraId="08E01C29" w14:textId="77777777" w:rsidR="00560DDA" w:rsidRPr="006512E0" w:rsidRDefault="00560DDA" w:rsidP="00560DDA">
            <w:pPr>
              <w:pStyle w:val="Listenabsatz"/>
              <w:numPr>
                <w:ilvl w:val="0"/>
                <w:numId w:val="7"/>
              </w:numPr>
              <w:spacing w:before="20" w:after="20"/>
              <w:ind w:left="869"/>
              <w:rPr>
                <w:rFonts w:asciiTheme="minorHAnsi" w:hAnsiTheme="minorHAnsi" w:cstheme="minorHAnsi"/>
                <w:sz w:val="22"/>
                <w:szCs w:val="22"/>
              </w:rPr>
            </w:pPr>
            <w:r w:rsidRPr="006512E0">
              <w:rPr>
                <w:rFonts w:asciiTheme="minorHAnsi" w:hAnsiTheme="minorHAnsi" w:cstheme="minorHAnsi"/>
                <w:sz w:val="22"/>
                <w:szCs w:val="22"/>
              </w:rPr>
              <w:t>Water saving options</w:t>
            </w:r>
          </w:p>
          <w:p w14:paraId="18A4FEAE" w14:textId="77777777" w:rsidR="00560DDA" w:rsidRPr="006512E0" w:rsidRDefault="00560DDA" w:rsidP="00560DDA">
            <w:pPr>
              <w:pStyle w:val="Listenabsatz"/>
              <w:numPr>
                <w:ilvl w:val="0"/>
                <w:numId w:val="7"/>
              </w:numPr>
              <w:spacing w:before="20" w:after="20"/>
              <w:ind w:left="869"/>
              <w:rPr>
                <w:rFonts w:asciiTheme="minorHAnsi" w:hAnsiTheme="minorHAnsi" w:cstheme="minorHAnsi"/>
                <w:sz w:val="22"/>
                <w:szCs w:val="22"/>
              </w:rPr>
            </w:pPr>
            <w:r w:rsidRPr="006512E0">
              <w:rPr>
                <w:rFonts w:asciiTheme="minorHAnsi" w:hAnsiTheme="minorHAnsi" w:cstheme="minorHAnsi"/>
                <w:sz w:val="22"/>
                <w:szCs w:val="22"/>
              </w:rPr>
              <w:t xml:space="preserve">Resource efficiency </w:t>
            </w:r>
          </w:p>
          <w:p w14:paraId="0CCB0C04" w14:textId="77777777" w:rsidR="00560DDA" w:rsidRPr="006512E0" w:rsidRDefault="00560DDA" w:rsidP="00560DDA">
            <w:pPr>
              <w:pStyle w:val="Listenabsatz"/>
              <w:numPr>
                <w:ilvl w:val="0"/>
                <w:numId w:val="9"/>
              </w:numPr>
              <w:spacing w:before="60" w:after="60"/>
              <w:ind w:left="414" w:hanging="357"/>
              <w:contextualSpacing w:val="0"/>
              <w:rPr>
                <w:rFonts w:asciiTheme="minorHAnsi" w:hAnsiTheme="minorHAnsi" w:cstheme="minorHAnsi"/>
                <w:sz w:val="22"/>
                <w:szCs w:val="22"/>
              </w:rPr>
            </w:pPr>
            <w:r w:rsidRPr="006512E0">
              <w:rPr>
                <w:rFonts w:asciiTheme="minorHAnsi" w:hAnsiTheme="minorHAnsi" w:cstheme="minorHAnsi"/>
                <w:sz w:val="22"/>
                <w:szCs w:val="22"/>
              </w:rPr>
              <w:t>REACH regulation and SVHC – substance prohibition and declaration</w:t>
            </w:r>
          </w:p>
          <w:p w14:paraId="6498AEC5" w14:textId="77777777" w:rsidR="00560DDA" w:rsidRPr="006512E0" w:rsidRDefault="00560DDA" w:rsidP="00560DDA">
            <w:pPr>
              <w:pStyle w:val="Listenabsatz"/>
              <w:numPr>
                <w:ilvl w:val="0"/>
                <w:numId w:val="9"/>
              </w:numPr>
              <w:spacing w:before="60" w:after="60"/>
              <w:ind w:left="414" w:hanging="357"/>
              <w:contextualSpacing w:val="0"/>
              <w:rPr>
                <w:rFonts w:asciiTheme="minorHAnsi" w:hAnsiTheme="minorHAnsi" w:cstheme="minorHAnsi"/>
                <w:sz w:val="22"/>
                <w:szCs w:val="22"/>
              </w:rPr>
            </w:pPr>
            <w:r w:rsidRPr="006512E0">
              <w:rPr>
                <w:rFonts w:asciiTheme="minorHAnsi" w:hAnsiTheme="minorHAnsi" w:cstheme="minorHAnsi"/>
                <w:sz w:val="22"/>
                <w:szCs w:val="22"/>
              </w:rPr>
              <w:t>No substances, chemicals and materials marking with skull and crossbones</w:t>
            </w:r>
          </w:p>
          <w:p w14:paraId="5075BA0B" w14:textId="77777777" w:rsidR="00560DDA" w:rsidRPr="006512E0" w:rsidRDefault="00560DDA" w:rsidP="00560DDA">
            <w:pPr>
              <w:pStyle w:val="Listenabsatz"/>
              <w:numPr>
                <w:ilvl w:val="0"/>
                <w:numId w:val="9"/>
              </w:numPr>
              <w:spacing w:before="20"/>
              <w:ind w:left="414" w:hanging="357"/>
              <w:contextualSpacing w:val="0"/>
              <w:rPr>
                <w:rFonts w:asciiTheme="minorHAnsi" w:hAnsiTheme="minorHAnsi" w:cstheme="minorHAnsi"/>
                <w:sz w:val="22"/>
                <w:szCs w:val="22"/>
              </w:rPr>
            </w:pPr>
            <w:r w:rsidRPr="006512E0">
              <w:rPr>
                <w:rFonts w:asciiTheme="minorHAnsi" w:hAnsiTheme="minorHAnsi" w:cstheme="minorHAnsi"/>
                <w:sz w:val="22"/>
                <w:szCs w:val="22"/>
              </w:rPr>
              <w:t>No materials including conflict minerals</w:t>
            </w:r>
            <w:r w:rsidRPr="006512E0">
              <w:rPr>
                <w:rFonts w:asciiTheme="minorHAnsi" w:hAnsiTheme="minorHAnsi" w:cstheme="minorHAnsi"/>
                <w:sz w:val="22"/>
                <w:szCs w:val="22"/>
              </w:rPr>
              <w:br/>
              <w:t>(declaration and explanation of origin)</w:t>
            </w:r>
          </w:p>
        </w:tc>
      </w:tr>
      <w:tr w:rsidR="00560DDA" w:rsidRPr="00017026" w14:paraId="574C2535" w14:textId="77777777" w:rsidTr="00481EF3">
        <w:trPr>
          <w:cantSplit/>
        </w:trPr>
        <w:tc>
          <w:tcPr>
            <w:tcW w:w="274" w:type="dxa"/>
            <w:shd w:val="clear" w:color="auto" w:fill="F2F2F2" w:themeFill="background1" w:themeFillShade="F2"/>
          </w:tcPr>
          <w:p w14:paraId="768CE810" w14:textId="77777777" w:rsidR="00560DDA" w:rsidRPr="006512E0" w:rsidRDefault="00560DDA" w:rsidP="00481EF3">
            <w:pPr>
              <w:spacing w:before="120"/>
              <w:rPr>
                <w:rFonts w:asciiTheme="minorHAnsi" w:hAnsiTheme="minorHAnsi" w:cstheme="minorHAnsi"/>
                <w:b/>
                <w:sz w:val="22"/>
                <w:szCs w:val="22"/>
                <w:lang w:val="en-US"/>
              </w:rPr>
            </w:pPr>
            <w:r w:rsidRPr="006512E0">
              <w:rPr>
                <w:rFonts w:asciiTheme="minorHAnsi" w:hAnsiTheme="minorHAnsi" w:cstheme="minorHAnsi"/>
                <w:b/>
                <w:sz w:val="22"/>
                <w:szCs w:val="22"/>
                <w:lang w:val="en-US"/>
              </w:rPr>
              <w:t>2</w:t>
            </w:r>
          </w:p>
        </w:tc>
        <w:tc>
          <w:tcPr>
            <w:tcW w:w="4372" w:type="dxa"/>
            <w:shd w:val="clear" w:color="auto" w:fill="F2F2F2" w:themeFill="background1" w:themeFillShade="F2"/>
          </w:tcPr>
          <w:p w14:paraId="16AF99C9" w14:textId="77777777" w:rsidR="00560DDA" w:rsidRPr="006512E0" w:rsidRDefault="00560DDA" w:rsidP="00481EF3">
            <w:pPr>
              <w:spacing w:before="120" w:after="120"/>
              <w:rPr>
                <w:rFonts w:asciiTheme="minorHAnsi" w:hAnsiTheme="minorHAnsi" w:cstheme="minorHAnsi"/>
                <w:b/>
                <w:sz w:val="22"/>
                <w:szCs w:val="22"/>
                <w:lang w:val="en-US"/>
              </w:rPr>
            </w:pPr>
            <w:r w:rsidRPr="006512E0">
              <w:rPr>
                <w:rFonts w:asciiTheme="minorHAnsi" w:hAnsiTheme="minorHAnsi" w:cstheme="minorHAnsi"/>
                <w:b/>
                <w:sz w:val="22"/>
                <w:szCs w:val="22"/>
                <w:lang w:val="en-US"/>
              </w:rPr>
              <w:t>BAT – best available technique</w:t>
            </w:r>
          </w:p>
          <w:p w14:paraId="69AB841E" w14:textId="77777777" w:rsidR="00560DDA" w:rsidRPr="006512E0" w:rsidRDefault="00560DDA" w:rsidP="00481EF3">
            <w:pPr>
              <w:spacing w:after="120"/>
              <w:rPr>
                <w:rFonts w:asciiTheme="minorHAnsi" w:hAnsiTheme="minorHAnsi" w:cstheme="minorHAnsi"/>
                <w:sz w:val="22"/>
                <w:szCs w:val="22"/>
                <w:lang w:val="en-US"/>
              </w:rPr>
            </w:pPr>
            <w:r w:rsidRPr="006512E0">
              <w:rPr>
                <w:rFonts w:asciiTheme="minorHAnsi" w:hAnsiTheme="minorHAnsi" w:cstheme="minorHAnsi"/>
                <w:sz w:val="22"/>
                <w:szCs w:val="22"/>
                <w:lang w:val="en-US"/>
              </w:rPr>
              <w:t xml:space="preserve">Information sheet, Best Available Techniques (BAT) Reference Document on Surface Treatment Using Organic Solvents including Preservation of Wood and Wood Products with Chemicals. Final Draft. </w:t>
            </w:r>
          </w:p>
          <w:p w14:paraId="73F85367" w14:textId="77777777" w:rsidR="00560DDA" w:rsidRPr="006512E0" w:rsidRDefault="00560DDA" w:rsidP="00481EF3">
            <w:pPr>
              <w:spacing w:after="120"/>
              <w:ind w:left="0"/>
              <w:rPr>
                <w:rFonts w:asciiTheme="minorHAnsi" w:hAnsiTheme="minorHAnsi" w:cstheme="minorHAnsi"/>
                <w:sz w:val="22"/>
                <w:szCs w:val="22"/>
                <w:lang w:val="fr-CH"/>
              </w:rPr>
            </w:pPr>
            <w:proofErr w:type="spellStart"/>
            <w:r w:rsidRPr="006512E0">
              <w:rPr>
                <w:rFonts w:asciiTheme="minorHAnsi" w:hAnsiTheme="minorHAnsi" w:cstheme="minorHAnsi"/>
                <w:sz w:val="22"/>
                <w:szCs w:val="22"/>
                <w:lang w:val="fr-CH"/>
              </w:rPr>
              <w:t>European</w:t>
            </w:r>
            <w:proofErr w:type="spellEnd"/>
            <w:r w:rsidRPr="006512E0">
              <w:rPr>
                <w:rFonts w:asciiTheme="minorHAnsi" w:hAnsiTheme="minorHAnsi" w:cstheme="minorHAnsi"/>
                <w:sz w:val="22"/>
                <w:szCs w:val="22"/>
                <w:lang w:val="fr-CH"/>
              </w:rPr>
              <w:t xml:space="preserve"> IPPC Bureau (EIPPCB), </w:t>
            </w:r>
            <w:proofErr w:type="spellStart"/>
            <w:r w:rsidRPr="006512E0">
              <w:rPr>
                <w:rFonts w:asciiTheme="minorHAnsi" w:hAnsiTheme="minorHAnsi" w:cstheme="minorHAnsi"/>
                <w:sz w:val="22"/>
                <w:szCs w:val="22"/>
                <w:lang w:val="fr-CH"/>
              </w:rPr>
              <w:t>Seville</w:t>
            </w:r>
            <w:proofErr w:type="spellEnd"/>
            <w:r w:rsidRPr="006512E0">
              <w:rPr>
                <w:rFonts w:asciiTheme="minorHAnsi" w:hAnsiTheme="minorHAnsi" w:cstheme="minorHAnsi"/>
                <w:sz w:val="22"/>
                <w:szCs w:val="22"/>
                <w:lang w:val="fr-CH"/>
              </w:rPr>
              <w:t xml:space="preserve"> 2019.</w:t>
            </w:r>
          </w:p>
        </w:tc>
        <w:tc>
          <w:tcPr>
            <w:tcW w:w="4275" w:type="dxa"/>
            <w:shd w:val="clear" w:color="auto" w:fill="F2F2F2" w:themeFill="background1" w:themeFillShade="F2"/>
          </w:tcPr>
          <w:p w14:paraId="18A494D3" w14:textId="77777777" w:rsidR="00560DDA" w:rsidRPr="006512E0" w:rsidRDefault="00560DDA" w:rsidP="00560DDA">
            <w:pPr>
              <w:pStyle w:val="Listenabsatz"/>
              <w:numPr>
                <w:ilvl w:val="0"/>
                <w:numId w:val="10"/>
              </w:numPr>
              <w:spacing w:after="60"/>
              <w:ind w:left="414" w:hanging="357"/>
              <w:rPr>
                <w:rFonts w:asciiTheme="minorHAnsi" w:hAnsiTheme="minorHAnsi" w:cstheme="minorHAnsi"/>
                <w:sz w:val="22"/>
                <w:szCs w:val="22"/>
              </w:rPr>
            </w:pPr>
            <w:r w:rsidRPr="006512E0">
              <w:rPr>
                <w:rFonts w:asciiTheme="minorHAnsi" w:hAnsiTheme="minorHAnsi" w:cstheme="minorHAnsi"/>
                <w:sz w:val="22"/>
                <w:szCs w:val="22"/>
              </w:rPr>
              <w:t>VOC control at afterburner</w:t>
            </w:r>
          </w:p>
          <w:p w14:paraId="7CEE269C" w14:textId="77777777" w:rsidR="00560DDA" w:rsidRPr="006512E0" w:rsidRDefault="00560DDA" w:rsidP="00560DDA">
            <w:pPr>
              <w:pStyle w:val="Listenabsatz"/>
              <w:numPr>
                <w:ilvl w:val="0"/>
                <w:numId w:val="10"/>
              </w:numPr>
              <w:spacing w:before="20" w:after="20"/>
              <w:rPr>
                <w:rFonts w:asciiTheme="minorHAnsi" w:hAnsiTheme="minorHAnsi" w:cstheme="minorHAnsi"/>
                <w:sz w:val="22"/>
                <w:szCs w:val="22"/>
              </w:rPr>
            </w:pPr>
            <w:r w:rsidRPr="006512E0">
              <w:rPr>
                <w:rFonts w:asciiTheme="minorHAnsi" w:hAnsiTheme="minorHAnsi" w:cstheme="minorHAnsi"/>
                <w:sz w:val="22"/>
                <w:szCs w:val="22"/>
              </w:rPr>
              <w:t>VOC material flow documentation for the necessary documentation of solvent balances</w:t>
            </w:r>
          </w:p>
        </w:tc>
      </w:tr>
      <w:tr w:rsidR="00560DDA" w:rsidRPr="00017026" w14:paraId="7E114E01" w14:textId="77777777" w:rsidTr="00481EF3">
        <w:trPr>
          <w:cantSplit/>
        </w:trPr>
        <w:tc>
          <w:tcPr>
            <w:tcW w:w="274" w:type="dxa"/>
            <w:shd w:val="clear" w:color="auto" w:fill="F2F2F2" w:themeFill="background1" w:themeFillShade="F2"/>
          </w:tcPr>
          <w:p w14:paraId="1F3C49E2" w14:textId="77777777" w:rsidR="00560DDA" w:rsidRPr="006512E0" w:rsidRDefault="00560DDA" w:rsidP="00481EF3">
            <w:pPr>
              <w:spacing w:before="120"/>
              <w:rPr>
                <w:rFonts w:asciiTheme="minorHAnsi" w:hAnsiTheme="minorHAnsi" w:cstheme="minorHAnsi"/>
                <w:b/>
                <w:sz w:val="22"/>
                <w:szCs w:val="22"/>
              </w:rPr>
            </w:pPr>
            <w:r w:rsidRPr="006512E0">
              <w:rPr>
                <w:rFonts w:asciiTheme="minorHAnsi" w:hAnsiTheme="minorHAnsi" w:cstheme="minorHAnsi"/>
                <w:b/>
                <w:sz w:val="22"/>
                <w:szCs w:val="22"/>
              </w:rPr>
              <w:t>3</w:t>
            </w:r>
          </w:p>
        </w:tc>
        <w:tc>
          <w:tcPr>
            <w:tcW w:w="4372" w:type="dxa"/>
            <w:shd w:val="clear" w:color="auto" w:fill="F2F2F2" w:themeFill="background1" w:themeFillShade="F2"/>
          </w:tcPr>
          <w:p w14:paraId="66EB1E98" w14:textId="77777777" w:rsidR="00560DDA" w:rsidRPr="006512E0" w:rsidRDefault="00560DDA" w:rsidP="00481EF3">
            <w:pPr>
              <w:spacing w:before="120" w:after="120"/>
              <w:rPr>
                <w:rFonts w:asciiTheme="minorHAnsi" w:hAnsiTheme="minorHAnsi" w:cstheme="minorHAnsi"/>
                <w:sz w:val="22"/>
                <w:szCs w:val="22"/>
                <w:lang w:val="en-US"/>
              </w:rPr>
            </w:pPr>
            <w:r w:rsidRPr="006512E0">
              <w:rPr>
                <w:rFonts w:asciiTheme="minorHAnsi" w:hAnsiTheme="minorHAnsi" w:cstheme="minorHAnsi"/>
                <w:b/>
                <w:sz w:val="22"/>
                <w:szCs w:val="22"/>
                <w:lang w:val="en-US"/>
              </w:rPr>
              <w:t>The IE Directive 2010/75/EU /1/</w:t>
            </w:r>
            <w:r w:rsidRPr="006512E0">
              <w:rPr>
                <w:rFonts w:asciiTheme="minorHAnsi" w:hAnsiTheme="minorHAnsi" w:cstheme="minorHAnsi"/>
                <w:sz w:val="22"/>
                <w:szCs w:val="22"/>
                <w:lang w:val="en-US"/>
              </w:rPr>
              <w:t xml:space="preserve"> - Central European legal standard for the definition of environmental requirements for industrial installations.</w:t>
            </w:r>
          </w:p>
        </w:tc>
        <w:tc>
          <w:tcPr>
            <w:tcW w:w="4275" w:type="dxa"/>
            <w:shd w:val="clear" w:color="auto" w:fill="F2F2F2" w:themeFill="background1" w:themeFillShade="F2"/>
          </w:tcPr>
          <w:p w14:paraId="65018F99" w14:textId="77777777" w:rsidR="00560DDA" w:rsidRPr="006512E0" w:rsidRDefault="00560DDA" w:rsidP="00560DDA">
            <w:pPr>
              <w:pStyle w:val="Listenabsatz"/>
              <w:numPr>
                <w:ilvl w:val="0"/>
                <w:numId w:val="11"/>
              </w:numPr>
              <w:spacing w:after="60"/>
              <w:ind w:left="442" w:hanging="357"/>
              <w:contextualSpacing w:val="0"/>
              <w:rPr>
                <w:rFonts w:asciiTheme="minorHAnsi" w:hAnsiTheme="minorHAnsi" w:cstheme="minorHAnsi"/>
                <w:sz w:val="22"/>
                <w:szCs w:val="22"/>
              </w:rPr>
            </w:pPr>
            <w:r w:rsidRPr="006512E0">
              <w:rPr>
                <w:rFonts w:asciiTheme="minorHAnsi" w:hAnsiTheme="minorHAnsi" w:cstheme="minorHAnsi"/>
                <w:sz w:val="22"/>
                <w:szCs w:val="22"/>
              </w:rPr>
              <w:t>Chapter V, Annex 7, Parts 1 and 2</w:t>
            </w:r>
          </w:p>
          <w:p w14:paraId="07EECD62" w14:textId="77777777" w:rsidR="00560DDA" w:rsidRPr="006512E0" w:rsidRDefault="00560DDA" w:rsidP="00560DDA">
            <w:pPr>
              <w:pStyle w:val="Listenabsatz"/>
              <w:numPr>
                <w:ilvl w:val="0"/>
                <w:numId w:val="11"/>
              </w:numPr>
              <w:spacing w:before="20" w:after="60"/>
              <w:ind w:left="442" w:hanging="357"/>
              <w:contextualSpacing w:val="0"/>
              <w:rPr>
                <w:rFonts w:asciiTheme="minorHAnsi" w:hAnsiTheme="minorHAnsi" w:cstheme="minorHAnsi"/>
                <w:sz w:val="22"/>
                <w:szCs w:val="22"/>
              </w:rPr>
            </w:pPr>
            <w:r w:rsidRPr="006512E0">
              <w:rPr>
                <w:rFonts w:asciiTheme="minorHAnsi" w:hAnsiTheme="minorHAnsi" w:cstheme="minorHAnsi"/>
                <w:sz w:val="22"/>
                <w:szCs w:val="22"/>
              </w:rPr>
              <w:t>Annex II; List of pollutants</w:t>
            </w:r>
          </w:p>
          <w:p w14:paraId="6F49D22F" w14:textId="77777777" w:rsidR="00560DDA" w:rsidRPr="006512E0" w:rsidRDefault="00560DDA" w:rsidP="00560DDA">
            <w:pPr>
              <w:pStyle w:val="Listenabsatz"/>
              <w:numPr>
                <w:ilvl w:val="0"/>
                <w:numId w:val="11"/>
              </w:numPr>
              <w:spacing w:before="20"/>
              <w:ind w:left="442" w:hanging="357"/>
              <w:contextualSpacing w:val="0"/>
              <w:rPr>
                <w:rFonts w:asciiTheme="minorHAnsi" w:hAnsiTheme="minorHAnsi" w:cstheme="minorHAnsi"/>
                <w:sz w:val="22"/>
                <w:szCs w:val="22"/>
              </w:rPr>
            </w:pPr>
            <w:r w:rsidRPr="006512E0">
              <w:rPr>
                <w:rFonts w:asciiTheme="minorHAnsi" w:hAnsiTheme="minorHAnsi" w:cstheme="minorHAnsi"/>
                <w:sz w:val="22"/>
                <w:szCs w:val="22"/>
              </w:rPr>
              <w:t>Annex III, Criteria for identifying best available techniques</w:t>
            </w:r>
          </w:p>
        </w:tc>
      </w:tr>
      <w:tr w:rsidR="00560DDA" w:rsidRPr="006512E0" w14:paraId="6C1ACE09" w14:textId="77777777" w:rsidTr="00481EF3">
        <w:trPr>
          <w:cantSplit/>
        </w:trPr>
        <w:tc>
          <w:tcPr>
            <w:tcW w:w="274" w:type="dxa"/>
            <w:shd w:val="clear" w:color="auto" w:fill="F2F2F2" w:themeFill="background1" w:themeFillShade="F2"/>
          </w:tcPr>
          <w:p w14:paraId="78EA8328" w14:textId="77777777" w:rsidR="00560DDA" w:rsidRPr="006512E0" w:rsidRDefault="00560DDA" w:rsidP="00481EF3">
            <w:pPr>
              <w:spacing w:before="120"/>
              <w:rPr>
                <w:rFonts w:asciiTheme="minorHAnsi" w:hAnsiTheme="minorHAnsi" w:cstheme="minorHAnsi"/>
                <w:b/>
                <w:sz w:val="22"/>
                <w:szCs w:val="22"/>
              </w:rPr>
            </w:pPr>
            <w:r w:rsidRPr="006512E0">
              <w:rPr>
                <w:rFonts w:asciiTheme="minorHAnsi" w:hAnsiTheme="minorHAnsi" w:cstheme="minorHAnsi"/>
                <w:b/>
                <w:sz w:val="22"/>
                <w:szCs w:val="22"/>
              </w:rPr>
              <w:t>4</w:t>
            </w:r>
          </w:p>
        </w:tc>
        <w:tc>
          <w:tcPr>
            <w:tcW w:w="4372" w:type="dxa"/>
            <w:shd w:val="clear" w:color="auto" w:fill="F2F2F2" w:themeFill="background1" w:themeFillShade="F2"/>
          </w:tcPr>
          <w:p w14:paraId="57B68D0A" w14:textId="77777777" w:rsidR="00560DDA" w:rsidRPr="006512E0" w:rsidRDefault="00560DDA" w:rsidP="00481EF3">
            <w:pPr>
              <w:spacing w:before="120" w:after="120"/>
              <w:rPr>
                <w:rFonts w:asciiTheme="minorHAnsi" w:hAnsiTheme="minorHAnsi" w:cstheme="minorHAnsi"/>
                <w:sz w:val="22"/>
                <w:szCs w:val="22"/>
              </w:rPr>
            </w:pPr>
            <w:r w:rsidRPr="006512E0">
              <w:rPr>
                <w:rFonts w:asciiTheme="minorHAnsi" w:hAnsiTheme="minorHAnsi" w:cstheme="minorHAnsi"/>
                <w:b/>
                <w:sz w:val="22"/>
                <w:szCs w:val="22"/>
                <w:lang w:val="en-US"/>
              </w:rPr>
              <w:t>Council Directive 1999/13/EC</w:t>
            </w:r>
            <w:r w:rsidRPr="006512E0">
              <w:rPr>
                <w:rFonts w:asciiTheme="minorHAnsi" w:hAnsiTheme="minorHAnsi" w:cstheme="minorHAnsi"/>
                <w:sz w:val="22"/>
                <w:szCs w:val="22"/>
                <w:lang w:val="en-US"/>
              </w:rPr>
              <w:t xml:space="preserve"> of 11 March 1999 on the limitation of emissions of volatile organic compounds due to the use of organic solvents in certain activities and installations (EU LM Directive). </w:t>
            </w:r>
            <w:r w:rsidRPr="006512E0">
              <w:rPr>
                <w:rFonts w:asciiTheme="minorHAnsi" w:hAnsiTheme="minorHAnsi" w:cstheme="minorHAnsi"/>
                <w:sz w:val="22"/>
                <w:szCs w:val="22"/>
              </w:rPr>
              <w:t xml:space="preserve">OJ EU, L (1999) </w:t>
            </w:r>
            <w:proofErr w:type="spellStart"/>
            <w:r w:rsidRPr="006512E0">
              <w:rPr>
                <w:rFonts w:asciiTheme="minorHAnsi" w:hAnsiTheme="minorHAnsi" w:cstheme="minorHAnsi"/>
                <w:sz w:val="22"/>
                <w:szCs w:val="22"/>
              </w:rPr>
              <w:t>No</w:t>
            </w:r>
            <w:proofErr w:type="spellEnd"/>
            <w:r w:rsidRPr="006512E0">
              <w:rPr>
                <w:rFonts w:asciiTheme="minorHAnsi" w:hAnsiTheme="minorHAnsi" w:cstheme="minorHAnsi"/>
                <w:sz w:val="22"/>
                <w:szCs w:val="22"/>
              </w:rPr>
              <w:t xml:space="preserve"> L85, p. 1 (23.12.2008).</w:t>
            </w:r>
          </w:p>
        </w:tc>
        <w:tc>
          <w:tcPr>
            <w:tcW w:w="4275" w:type="dxa"/>
            <w:shd w:val="clear" w:color="auto" w:fill="F2F2F2" w:themeFill="background1" w:themeFillShade="F2"/>
          </w:tcPr>
          <w:p w14:paraId="114DAE0C" w14:textId="77777777" w:rsidR="00560DDA" w:rsidRPr="006512E0" w:rsidRDefault="00560DDA" w:rsidP="00481EF3">
            <w:pPr>
              <w:ind w:left="0"/>
              <w:rPr>
                <w:rFonts w:asciiTheme="minorHAnsi" w:hAnsiTheme="minorHAnsi" w:cstheme="minorHAnsi"/>
                <w:sz w:val="22"/>
                <w:szCs w:val="22"/>
              </w:rPr>
            </w:pPr>
          </w:p>
        </w:tc>
      </w:tr>
    </w:tbl>
    <w:p w14:paraId="5B5F1AA4" w14:textId="77777777" w:rsidR="00560DDA" w:rsidRPr="006512E0" w:rsidRDefault="00560DDA" w:rsidP="00560DDA">
      <w:pPr>
        <w:autoSpaceDE w:val="0"/>
        <w:autoSpaceDN w:val="0"/>
        <w:adjustRightInd w:val="0"/>
        <w:rPr>
          <w:rFonts w:asciiTheme="minorHAnsi" w:hAnsiTheme="minorHAnsi" w:cstheme="minorHAnsi"/>
          <w:sz w:val="22"/>
          <w:szCs w:val="22"/>
        </w:rPr>
      </w:pPr>
    </w:p>
    <w:p w14:paraId="0544A795" w14:textId="4A8C6E31" w:rsidR="007365A6" w:rsidRPr="007365A6" w:rsidRDefault="007365A6" w:rsidP="007365A6"/>
    <w:sectPr w:rsidR="007365A6" w:rsidRPr="007365A6" w:rsidSect="003E0042">
      <w:headerReference w:type="default" r:id="rId13"/>
      <w:footerReference w:type="default" r:id="rId14"/>
      <w:pgSz w:w="11906" w:h="16838" w:code="9"/>
      <w:pgMar w:top="1985"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60F3" w14:textId="77777777" w:rsidR="00FE5871" w:rsidRDefault="00FE5871" w:rsidP="00CC0BF1">
      <w:pPr>
        <w:spacing w:line="240" w:lineRule="auto"/>
      </w:pPr>
      <w:r>
        <w:separator/>
      </w:r>
    </w:p>
  </w:endnote>
  <w:endnote w:type="continuationSeparator" w:id="0">
    <w:p w14:paraId="02BED68D" w14:textId="77777777" w:rsidR="00FE5871" w:rsidRDefault="00FE5871"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UnicodeMS">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8F71" w14:textId="1B58544D" w:rsidR="004932D5" w:rsidRPr="00D31473" w:rsidRDefault="004932D5">
    <w:pPr>
      <w:pStyle w:val="Fuzeile"/>
      <w:rPr>
        <w:b/>
      </w:rPr>
    </w:pPr>
    <w:r>
      <w:tab/>
    </w:r>
    <w:r>
      <w:tab/>
    </w:r>
    <w:r>
      <w:tab/>
    </w:r>
    <w:r w:rsidR="002C431E">
      <w:rPr>
        <w:noProof/>
      </w:rPr>
      <w:fldChar w:fldCharType="begin"/>
    </w:r>
    <w:r w:rsidR="002C431E">
      <w:rPr>
        <w:noProof/>
      </w:rPr>
      <w:instrText xml:space="preserve"> DATE   \* MERGEFORMAT </w:instrText>
    </w:r>
    <w:r w:rsidR="002C431E">
      <w:rPr>
        <w:noProof/>
      </w:rPr>
      <w:fldChar w:fldCharType="separate"/>
    </w:r>
    <w:r w:rsidR="00017026">
      <w:rPr>
        <w:noProof/>
      </w:rPr>
      <w:t>19.01.2023</w:t>
    </w:r>
    <w:r w:rsidR="002C431E">
      <w:rPr>
        <w:noProof/>
      </w:rPr>
      <w:fldChar w:fldCharType="end"/>
    </w:r>
    <w:r w:rsidR="00AF33A9">
      <w:tab/>
    </w:r>
    <w:r w:rsidRPr="00D31473">
      <w:rPr>
        <w:b/>
      </w:rPr>
      <w:t xml:space="preserve">- </w:t>
    </w:r>
    <w:r w:rsidRPr="00D31473">
      <w:rPr>
        <w:b/>
      </w:rPr>
      <w:fldChar w:fldCharType="begin"/>
    </w:r>
    <w:r w:rsidRPr="00D31473">
      <w:rPr>
        <w:b/>
      </w:rPr>
      <w:instrText xml:space="preserve"> PAGE  </w:instrText>
    </w:r>
    <w:r w:rsidRPr="00D31473">
      <w:rPr>
        <w:b/>
      </w:rPr>
      <w:fldChar w:fldCharType="separate"/>
    </w:r>
    <w:r w:rsidR="00142A2B">
      <w:rPr>
        <w:b/>
        <w:noProof/>
      </w:rPr>
      <w:t>1</w:t>
    </w:r>
    <w:r w:rsidRPr="00D31473">
      <w:rPr>
        <w:b/>
      </w:rPr>
      <w:fldChar w:fldCharType="end"/>
    </w:r>
    <w:r w:rsidRPr="00D31473">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0A8C" w14:textId="77777777" w:rsidR="00FE5871" w:rsidRDefault="00FE5871" w:rsidP="00CC0BF1">
      <w:pPr>
        <w:spacing w:line="240" w:lineRule="auto"/>
      </w:pPr>
      <w:r>
        <w:separator/>
      </w:r>
    </w:p>
  </w:footnote>
  <w:footnote w:type="continuationSeparator" w:id="0">
    <w:p w14:paraId="04339860" w14:textId="77777777" w:rsidR="00FE5871" w:rsidRDefault="00FE5871"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DA59" w14:textId="77777777" w:rsidR="004932D5" w:rsidRDefault="007365A6">
    <w:pPr>
      <w:pStyle w:val="Kopfzeile"/>
    </w:pPr>
    <w:r>
      <w:rPr>
        <w:noProof/>
      </w:rPr>
      <w:drawing>
        <wp:anchor distT="0" distB="0" distL="114300" distR="114300" simplePos="0" relativeHeight="251661312" behindDoc="0" locked="1" layoutInCell="1" allowOverlap="1" wp14:anchorId="03B52A64" wp14:editId="58280090">
          <wp:simplePos x="0" y="0"/>
          <wp:positionH relativeFrom="page">
            <wp:posOffset>5158740</wp:posOffset>
          </wp:positionH>
          <wp:positionV relativeFrom="page">
            <wp:posOffset>298450</wp:posOffset>
          </wp:positionV>
          <wp:extent cx="1972899" cy="588000"/>
          <wp:effectExtent l="0" t="0" r="0" b="0"/>
          <wp:wrapNone/>
          <wp:docPr id="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972899" cy="588000"/>
                  </a:xfrm>
                  <a:prstGeom prst="rect">
                    <a:avLst/>
                  </a:prstGeom>
                </pic:spPr>
              </pic:pic>
            </a:graphicData>
          </a:graphic>
        </wp:anchor>
      </w:drawing>
    </w:r>
    <w:r w:rsidR="00EF3891" w:rsidRPr="00EF3891">
      <w:rPr>
        <w:noProof/>
      </w:rPr>
      <w:drawing>
        <wp:anchor distT="0" distB="0" distL="114300" distR="114300" simplePos="0" relativeHeight="251660288" behindDoc="1" locked="1" layoutInCell="1" allowOverlap="1" wp14:anchorId="11AA8409" wp14:editId="5597FA13">
          <wp:simplePos x="0" y="0"/>
          <wp:positionH relativeFrom="page">
            <wp:posOffset>900430</wp:posOffset>
          </wp:positionH>
          <wp:positionV relativeFrom="page">
            <wp:posOffset>10193020</wp:posOffset>
          </wp:positionV>
          <wp:extent cx="2721600" cy="324000"/>
          <wp:effectExtent l="0" t="0" r="0" b="0"/>
          <wp:wrapNone/>
          <wp:docPr id="9"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
                    <a:extLst>
                      <a:ext uri="{28A0092B-C50C-407E-A947-70E740481C1C}">
                        <a14:useLocalDpi xmlns:a14="http://schemas.microsoft.com/office/drawing/2010/main" val="0"/>
                      </a:ext>
                    </a:extLst>
                  </a:blip>
                  <a:stretch>
                    <a:fillRect/>
                  </a:stretch>
                </pic:blipFill>
                <pic:spPr>
                  <a:xfrm>
                    <a:off x="0" y="0"/>
                    <a:ext cx="27216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6F0"/>
    <w:multiLevelType w:val="hybridMultilevel"/>
    <w:tmpl w:val="8B269AD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8A6737"/>
    <w:multiLevelType w:val="hybridMultilevel"/>
    <w:tmpl w:val="B688FBD2"/>
    <w:lvl w:ilvl="0" w:tplc="0807000B">
      <w:start w:val="1"/>
      <w:numFmt w:val="bullet"/>
      <w:lvlText w:val=""/>
      <w:lvlJc w:val="left"/>
      <w:pPr>
        <w:ind w:left="417" w:hanging="360"/>
      </w:pPr>
      <w:rPr>
        <w:rFonts w:ascii="Wingdings" w:hAnsi="Wingdings" w:hint="default"/>
      </w:rPr>
    </w:lvl>
    <w:lvl w:ilvl="1" w:tplc="08070003">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2" w15:restartNumberingAfterBreak="0">
    <w:nsid w:val="236462C4"/>
    <w:multiLevelType w:val="hybridMultilevel"/>
    <w:tmpl w:val="A490A96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02A5E35"/>
    <w:multiLevelType w:val="hybridMultilevel"/>
    <w:tmpl w:val="A3740F00"/>
    <w:lvl w:ilvl="0" w:tplc="08070005">
      <w:start w:val="1"/>
      <w:numFmt w:val="bullet"/>
      <w:lvlText w:val=""/>
      <w:lvlJc w:val="left"/>
      <w:pPr>
        <w:ind w:left="417" w:hanging="360"/>
      </w:pPr>
      <w:rPr>
        <w:rFonts w:ascii="Wingdings" w:hAnsi="Wingdings" w:hint="default"/>
      </w:rPr>
    </w:lvl>
    <w:lvl w:ilvl="1" w:tplc="08070003">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4" w15:restartNumberingAfterBreak="0">
    <w:nsid w:val="56071CC3"/>
    <w:multiLevelType w:val="hybridMultilevel"/>
    <w:tmpl w:val="39BC60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9491034"/>
    <w:multiLevelType w:val="hybridMultilevel"/>
    <w:tmpl w:val="848EC99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1DA2603"/>
    <w:multiLevelType w:val="hybridMultilevel"/>
    <w:tmpl w:val="16C4C38E"/>
    <w:lvl w:ilvl="0" w:tplc="08070005">
      <w:start w:val="1"/>
      <w:numFmt w:val="bullet"/>
      <w:lvlText w:val=""/>
      <w:lvlJc w:val="left"/>
      <w:pPr>
        <w:ind w:left="417" w:hanging="360"/>
      </w:pPr>
      <w:rPr>
        <w:rFonts w:ascii="Wingdings" w:hAnsi="Wingdings" w:hint="default"/>
      </w:rPr>
    </w:lvl>
    <w:lvl w:ilvl="1" w:tplc="08070003">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7" w15:restartNumberingAfterBreak="0">
    <w:nsid w:val="643C1540"/>
    <w:multiLevelType w:val="hybridMultilevel"/>
    <w:tmpl w:val="FAE6FC14"/>
    <w:lvl w:ilvl="0" w:tplc="08070005">
      <w:start w:val="1"/>
      <w:numFmt w:val="bullet"/>
      <w:lvlText w:val=""/>
      <w:lvlJc w:val="left"/>
      <w:pPr>
        <w:ind w:left="777" w:hanging="360"/>
      </w:pPr>
      <w:rPr>
        <w:rFonts w:ascii="Wingdings" w:hAnsi="Wingdings"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8" w15:restartNumberingAfterBreak="0">
    <w:nsid w:val="68490727"/>
    <w:multiLevelType w:val="hybridMultilevel"/>
    <w:tmpl w:val="046E4F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93025A7"/>
    <w:multiLevelType w:val="hybridMultilevel"/>
    <w:tmpl w:val="793C520A"/>
    <w:lvl w:ilvl="0" w:tplc="08070005">
      <w:start w:val="1"/>
      <w:numFmt w:val="bullet"/>
      <w:lvlText w:val=""/>
      <w:lvlJc w:val="left"/>
      <w:pPr>
        <w:ind w:left="774" w:hanging="360"/>
      </w:pPr>
      <w:rPr>
        <w:rFonts w:ascii="Wingdings" w:hAnsi="Wingdings" w:hint="default"/>
      </w:rPr>
    </w:lvl>
    <w:lvl w:ilvl="1" w:tplc="08070003" w:tentative="1">
      <w:start w:val="1"/>
      <w:numFmt w:val="bullet"/>
      <w:lvlText w:val="o"/>
      <w:lvlJc w:val="left"/>
      <w:pPr>
        <w:ind w:left="1494" w:hanging="360"/>
      </w:pPr>
      <w:rPr>
        <w:rFonts w:ascii="Courier New" w:hAnsi="Courier New" w:cs="Courier New" w:hint="default"/>
      </w:rPr>
    </w:lvl>
    <w:lvl w:ilvl="2" w:tplc="08070005" w:tentative="1">
      <w:start w:val="1"/>
      <w:numFmt w:val="bullet"/>
      <w:lvlText w:val=""/>
      <w:lvlJc w:val="left"/>
      <w:pPr>
        <w:ind w:left="2214" w:hanging="360"/>
      </w:pPr>
      <w:rPr>
        <w:rFonts w:ascii="Wingdings" w:hAnsi="Wingdings" w:hint="default"/>
      </w:rPr>
    </w:lvl>
    <w:lvl w:ilvl="3" w:tplc="08070001" w:tentative="1">
      <w:start w:val="1"/>
      <w:numFmt w:val="bullet"/>
      <w:lvlText w:val=""/>
      <w:lvlJc w:val="left"/>
      <w:pPr>
        <w:ind w:left="2934" w:hanging="360"/>
      </w:pPr>
      <w:rPr>
        <w:rFonts w:ascii="Symbol" w:hAnsi="Symbol" w:hint="default"/>
      </w:rPr>
    </w:lvl>
    <w:lvl w:ilvl="4" w:tplc="08070003" w:tentative="1">
      <w:start w:val="1"/>
      <w:numFmt w:val="bullet"/>
      <w:lvlText w:val="o"/>
      <w:lvlJc w:val="left"/>
      <w:pPr>
        <w:ind w:left="3654" w:hanging="360"/>
      </w:pPr>
      <w:rPr>
        <w:rFonts w:ascii="Courier New" w:hAnsi="Courier New" w:cs="Courier New" w:hint="default"/>
      </w:rPr>
    </w:lvl>
    <w:lvl w:ilvl="5" w:tplc="08070005" w:tentative="1">
      <w:start w:val="1"/>
      <w:numFmt w:val="bullet"/>
      <w:lvlText w:val=""/>
      <w:lvlJc w:val="left"/>
      <w:pPr>
        <w:ind w:left="4374" w:hanging="360"/>
      </w:pPr>
      <w:rPr>
        <w:rFonts w:ascii="Wingdings" w:hAnsi="Wingdings" w:hint="default"/>
      </w:rPr>
    </w:lvl>
    <w:lvl w:ilvl="6" w:tplc="08070001" w:tentative="1">
      <w:start w:val="1"/>
      <w:numFmt w:val="bullet"/>
      <w:lvlText w:val=""/>
      <w:lvlJc w:val="left"/>
      <w:pPr>
        <w:ind w:left="5094" w:hanging="360"/>
      </w:pPr>
      <w:rPr>
        <w:rFonts w:ascii="Symbol" w:hAnsi="Symbol" w:hint="default"/>
      </w:rPr>
    </w:lvl>
    <w:lvl w:ilvl="7" w:tplc="08070003" w:tentative="1">
      <w:start w:val="1"/>
      <w:numFmt w:val="bullet"/>
      <w:lvlText w:val="o"/>
      <w:lvlJc w:val="left"/>
      <w:pPr>
        <w:ind w:left="5814" w:hanging="360"/>
      </w:pPr>
      <w:rPr>
        <w:rFonts w:ascii="Courier New" w:hAnsi="Courier New" w:cs="Courier New" w:hint="default"/>
      </w:rPr>
    </w:lvl>
    <w:lvl w:ilvl="8" w:tplc="08070005" w:tentative="1">
      <w:start w:val="1"/>
      <w:numFmt w:val="bullet"/>
      <w:lvlText w:val=""/>
      <w:lvlJc w:val="left"/>
      <w:pPr>
        <w:ind w:left="6534" w:hanging="360"/>
      </w:pPr>
      <w:rPr>
        <w:rFonts w:ascii="Wingdings" w:hAnsi="Wingdings" w:hint="default"/>
      </w:rPr>
    </w:lvl>
  </w:abstractNum>
  <w:abstractNum w:abstractNumId="10" w15:restartNumberingAfterBreak="0">
    <w:nsid w:val="6A3664C8"/>
    <w:multiLevelType w:val="hybridMultilevel"/>
    <w:tmpl w:val="681A08D4"/>
    <w:lvl w:ilvl="0" w:tplc="23FCF03C">
      <w:start w:val="1"/>
      <w:numFmt w:val="bullet"/>
      <w:pStyle w:val="Listenabsatz"/>
      <w:lvlText w:val=""/>
      <w:lvlJc w:val="left"/>
      <w:pPr>
        <w:ind w:left="720" w:hanging="360"/>
      </w:pPr>
      <w:rPr>
        <w:rFonts w:ascii="Wingdings" w:hAnsi="Wingdings" w:hint="default"/>
        <w:color w:val="4F81BD" w:themeColor="accent1"/>
        <w:u w:color="4F81BD"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2"/>
  </w:num>
  <w:num w:numId="5">
    <w:abstractNumId w:val="4"/>
  </w:num>
  <w:num w:numId="6">
    <w:abstractNumId w:val="0"/>
  </w:num>
  <w:num w:numId="7">
    <w:abstractNumId w:val="1"/>
  </w:num>
  <w:num w:numId="8">
    <w:abstractNumId w:val="9"/>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DA"/>
    <w:rsid w:val="00017026"/>
    <w:rsid w:val="00025F5A"/>
    <w:rsid w:val="00052716"/>
    <w:rsid w:val="000D0CCE"/>
    <w:rsid w:val="00130F06"/>
    <w:rsid w:val="00142A2B"/>
    <w:rsid w:val="001451BB"/>
    <w:rsid w:val="00170D9E"/>
    <w:rsid w:val="00194C6D"/>
    <w:rsid w:val="001F76FF"/>
    <w:rsid w:val="00233A90"/>
    <w:rsid w:val="002502B0"/>
    <w:rsid w:val="002762AE"/>
    <w:rsid w:val="002B60EA"/>
    <w:rsid w:val="002C431E"/>
    <w:rsid w:val="002D1D00"/>
    <w:rsid w:val="00314D27"/>
    <w:rsid w:val="003838FC"/>
    <w:rsid w:val="003B5141"/>
    <w:rsid w:val="003B66F4"/>
    <w:rsid w:val="003E0042"/>
    <w:rsid w:val="003E14BF"/>
    <w:rsid w:val="003E2A69"/>
    <w:rsid w:val="004104C7"/>
    <w:rsid w:val="004202F9"/>
    <w:rsid w:val="004437A1"/>
    <w:rsid w:val="004465A7"/>
    <w:rsid w:val="004932D5"/>
    <w:rsid w:val="004D7D20"/>
    <w:rsid w:val="00525EF5"/>
    <w:rsid w:val="00552732"/>
    <w:rsid w:val="00560DDA"/>
    <w:rsid w:val="00560E5D"/>
    <w:rsid w:val="005E01B1"/>
    <w:rsid w:val="005E0A43"/>
    <w:rsid w:val="0063198D"/>
    <w:rsid w:val="00632FCD"/>
    <w:rsid w:val="00642F5F"/>
    <w:rsid w:val="006542BD"/>
    <w:rsid w:val="00656FC0"/>
    <w:rsid w:val="0069632F"/>
    <w:rsid w:val="006A68AD"/>
    <w:rsid w:val="006D5FD6"/>
    <w:rsid w:val="006E15C0"/>
    <w:rsid w:val="00700C9C"/>
    <w:rsid w:val="00733C01"/>
    <w:rsid w:val="007365A6"/>
    <w:rsid w:val="00761683"/>
    <w:rsid w:val="007B4AC6"/>
    <w:rsid w:val="007D6F67"/>
    <w:rsid w:val="00824937"/>
    <w:rsid w:val="008317EA"/>
    <w:rsid w:val="008734BA"/>
    <w:rsid w:val="008972B5"/>
    <w:rsid w:val="008A2F10"/>
    <w:rsid w:val="008D3A9F"/>
    <w:rsid w:val="009161C4"/>
    <w:rsid w:val="00932C5C"/>
    <w:rsid w:val="0094237C"/>
    <w:rsid w:val="009577BF"/>
    <w:rsid w:val="009C781A"/>
    <w:rsid w:val="009D5780"/>
    <w:rsid w:val="00A368BB"/>
    <w:rsid w:val="00AA10D7"/>
    <w:rsid w:val="00AC1CA0"/>
    <w:rsid w:val="00AD3C46"/>
    <w:rsid w:val="00AF33A9"/>
    <w:rsid w:val="00B125C6"/>
    <w:rsid w:val="00B25B51"/>
    <w:rsid w:val="00BA09AE"/>
    <w:rsid w:val="00BB478F"/>
    <w:rsid w:val="00BD59DF"/>
    <w:rsid w:val="00C26EBB"/>
    <w:rsid w:val="00C75435"/>
    <w:rsid w:val="00C86CD9"/>
    <w:rsid w:val="00C91196"/>
    <w:rsid w:val="00CB53D1"/>
    <w:rsid w:val="00CC0BF1"/>
    <w:rsid w:val="00CC46D7"/>
    <w:rsid w:val="00CD1324"/>
    <w:rsid w:val="00CD30C6"/>
    <w:rsid w:val="00CE02A9"/>
    <w:rsid w:val="00CE52D9"/>
    <w:rsid w:val="00D03880"/>
    <w:rsid w:val="00D13A0A"/>
    <w:rsid w:val="00D23A57"/>
    <w:rsid w:val="00D31473"/>
    <w:rsid w:val="00D57577"/>
    <w:rsid w:val="00D859E6"/>
    <w:rsid w:val="00DA4F15"/>
    <w:rsid w:val="00DD24EE"/>
    <w:rsid w:val="00E01A7B"/>
    <w:rsid w:val="00E55DCE"/>
    <w:rsid w:val="00E73783"/>
    <w:rsid w:val="00E94789"/>
    <w:rsid w:val="00ED32C7"/>
    <w:rsid w:val="00EF3891"/>
    <w:rsid w:val="00F07606"/>
    <w:rsid w:val="00F127A7"/>
    <w:rsid w:val="00F72841"/>
    <w:rsid w:val="00FB4321"/>
    <w:rsid w:val="00FD2532"/>
    <w:rsid w:val="00FE58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05592"/>
  <w15:docId w15:val="{AB3DF8A3-8D54-4B77-9883-750B067C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0DDA"/>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2D1D00"/>
    <w:pPr>
      <w:tabs>
        <w:tab w:val="left" w:pos="454"/>
        <w:tab w:val="left" w:pos="907"/>
        <w:tab w:val="right" w:pos="8942"/>
        <w:tab w:val="right" w:pos="9673"/>
      </w:tabs>
      <w:spacing w:line="180" w:lineRule="exact"/>
      <w:ind w:right="-1134"/>
    </w:pPr>
    <w:rPr>
      <w:color w:val="87888A"/>
      <w:spacing w:val="-2"/>
      <w:sz w:val="15"/>
    </w:rPr>
  </w:style>
  <w:style w:type="character" w:customStyle="1" w:styleId="FuzeileZchn">
    <w:name w:val="Fußzeile Zchn"/>
    <w:basedOn w:val="Absatz-Standardschriftart"/>
    <w:link w:val="Fuzeile"/>
    <w:uiPriority w:val="99"/>
    <w:rsid w:val="002D1D00"/>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paragraph" w:styleId="Listenabsatz">
    <w:name w:val="List Paragraph"/>
    <w:aliases w:val="Listenabsatz 2"/>
    <w:basedOn w:val="Standard"/>
    <w:uiPriority w:val="34"/>
    <w:qFormat/>
    <w:rsid w:val="00560DDA"/>
    <w:pPr>
      <w:keepNext/>
      <w:numPr>
        <w:numId w:val="1"/>
      </w:numPr>
      <w:spacing w:before="120" w:after="120" w:line="240" w:lineRule="auto"/>
      <w:contextualSpacing/>
    </w:pPr>
    <w:rPr>
      <w:rFonts w:ascii="Arial" w:eastAsia="Times New Roman" w:hAnsi="Arial" w:cs="Times New Roman"/>
      <w:spacing w:val="0"/>
      <w:lang w:val="en-US" w:eastAsia="de-CH"/>
    </w:rPr>
  </w:style>
  <w:style w:type="table" w:customStyle="1" w:styleId="Tabelle">
    <w:name w:val="Tabelle"/>
    <w:basedOn w:val="NormaleTabelle"/>
    <w:uiPriority w:val="99"/>
    <w:rsid w:val="00560DDA"/>
    <w:pPr>
      <w:spacing w:before="20" w:after="20" w:line="240" w:lineRule="auto"/>
      <w:ind w:left="57" w:right="57"/>
    </w:pPr>
    <w:rPr>
      <w:rFonts w:ascii="Arial" w:eastAsia="Times New Roman" w:hAnsi="Arial"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Absatz-Standardschriftart"/>
    <w:uiPriority w:val="99"/>
    <w:unhideWhenUsed/>
    <w:rsid w:val="00560DDA"/>
    <w:rPr>
      <w:color w:val="0000FF" w:themeColor="hyperlink"/>
      <w:u w:val="single"/>
    </w:rPr>
  </w:style>
  <w:style w:type="table" w:styleId="Gitternetztabelle2">
    <w:name w:val="Grid Table 2"/>
    <w:basedOn w:val="NormaleTabelle"/>
    <w:uiPriority w:val="47"/>
    <w:rsid w:val="00560DDA"/>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ormatvorlage2">
    <w:name w:val="Formatvorlage2"/>
    <w:basedOn w:val="berschrift3"/>
    <w:link w:val="Formatvorlage2Zchn"/>
    <w:qFormat/>
    <w:rsid w:val="00560DDA"/>
    <w:pPr>
      <w:spacing w:after="60"/>
    </w:pPr>
    <w:rPr>
      <w:sz w:val="24"/>
    </w:rPr>
  </w:style>
  <w:style w:type="character" w:customStyle="1" w:styleId="Formatvorlage2Zchn">
    <w:name w:val="Formatvorlage2 Zchn"/>
    <w:basedOn w:val="berschrift3Zchn"/>
    <w:link w:val="Formatvorlage2"/>
    <w:rsid w:val="00560DDA"/>
    <w:rPr>
      <w:rFonts w:asciiTheme="majorHAnsi" w:eastAsiaTheme="majorEastAsia" w:hAnsiTheme="majorHAnsi" w:cstheme="majorBidi"/>
      <w:b/>
      <w:bCs/>
      <w:spacing w:val="4"/>
      <w:sz w:val="24"/>
    </w:rPr>
  </w:style>
  <w:style w:type="paragraph" w:styleId="Inhaltsverzeichnisberschrift">
    <w:name w:val="TOC Heading"/>
    <w:basedOn w:val="berschrift1"/>
    <w:next w:val="Standard"/>
    <w:uiPriority w:val="39"/>
    <w:unhideWhenUsed/>
    <w:qFormat/>
    <w:rsid w:val="00560DDA"/>
    <w:pPr>
      <w:spacing w:before="240" w:after="0" w:line="259" w:lineRule="auto"/>
      <w:outlineLvl w:val="9"/>
    </w:pPr>
    <w:rPr>
      <w:b w:val="0"/>
      <w:bCs w:val="0"/>
      <w:color w:val="365F91" w:themeColor="accent1" w:themeShade="BF"/>
      <w:spacing w:val="0"/>
      <w:sz w:val="32"/>
      <w:szCs w:val="32"/>
      <w:lang w:eastAsia="de-CH"/>
    </w:rPr>
  </w:style>
  <w:style w:type="paragraph" w:styleId="Verzeichnis3">
    <w:name w:val="toc 3"/>
    <w:basedOn w:val="Standard"/>
    <w:next w:val="Standard"/>
    <w:autoRedefine/>
    <w:uiPriority w:val="39"/>
    <w:unhideWhenUsed/>
    <w:rsid w:val="00560DDA"/>
    <w:pPr>
      <w:tabs>
        <w:tab w:val="left" w:pos="1320"/>
        <w:tab w:val="right" w:leader="dot" w:pos="8931"/>
      </w:tabs>
      <w:spacing w:after="100"/>
      <w:ind w:left="400"/>
    </w:pPr>
    <w:rPr>
      <w:rFonts w:eastAsia="ArialUnicodeMS"/>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system.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dsl.org" TargetMode="External"/><Relationship Id="rId12" Type="http://schemas.openxmlformats.org/officeDocument/2006/relationships/hyperlink" Target="https://echa.europa.eu/candidate-list-tab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ha.europa.eu/authorisation-li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ha.europa.eu/web/guest/regulations/reach/legislation" TargetMode="External"/><Relationship Id="rId4" Type="http://schemas.openxmlformats.org/officeDocument/2006/relationships/webSettings" Target="webSettings.xml"/><Relationship Id="rId9" Type="http://schemas.openxmlformats.org/officeDocument/2006/relationships/hyperlink" Target="https://legcounsel.house.gov/Comps/Dodd-Frank%20Wall%20Street%20Reform%20and%20Consumer%20Protection%20Act.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hn.amy\AppData\Roaming\Microsoft\Templates\RONAL%20GROUP_Neutral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RONAL GROUP_Neutral_A4.dotm</Template>
  <TotalTime>0</TotalTime>
  <Pages>10</Pages>
  <Words>2307</Words>
  <Characters>14538</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 Amy</dc:creator>
  <cp:lastModifiedBy>Kuhn Amy</cp:lastModifiedBy>
  <cp:revision>25</cp:revision>
  <cp:lastPrinted>2013-06-07T13:49:00Z</cp:lastPrinted>
  <dcterms:created xsi:type="dcterms:W3CDTF">2023-01-13T11:58:00Z</dcterms:created>
  <dcterms:modified xsi:type="dcterms:W3CDTF">2023-01-19T08:00:00Z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etDate">
    <vt:lpwstr>2023-01-13T11:58:33Z</vt:lpwstr>
  </property>
  <property fmtid="{D5CDD505-2E9C-101B-9397-08002B2CF9AE}" pid="4" name="MSIP_Label_e340effe-d027-4319-a64a-7a1d1e4927fd_Method">
    <vt:lpwstr>Standard</vt:lpwstr>
  </property>
  <property fmtid="{D5CDD505-2E9C-101B-9397-08002B2CF9AE}" pid="5" name="MSIP_Label_e340effe-d027-4319-a64a-7a1d1e4927fd_Name">
    <vt:lpwstr>e340effe-d027-4319-a64a-7a1d1e4927fd</vt:lpwstr>
  </property>
  <property fmtid="{D5CDD505-2E9C-101B-9397-08002B2CF9AE}" pid="6" name="MSIP_Label_e340effe-d027-4319-a64a-7a1d1e4927fd_SiteId">
    <vt:lpwstr>4418e781-7f9e-426d-ad3d-50ed5209f057</vt:lpwstr>
  </property>
  <property fmtid="{D5CDD505-2E9C-101B-9397-08002B2CF9AE}" pid="7" name="MSIP_Label_e340effe-d027-4319-a64a-7a1d1e4927fd_ActionId">
    <vt:lpwstr>afa33a77-c431-47b3-acc4-1b4c1992c99e</vt:lpwstr>
  </property>
  <property fmtid="{D5CDD505-2E9C-101B-9397-08002B2CF9AE}" pid="8" name="MSIP_Label_e340effe-d027-4319-a64a-7a1d1e4927fd_ContentBits">
    <vt:lpwstr>0</vt:lpwstr>
  </property>
</Properties>
</file>