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331F" w14:textId="77777777" w:rsidR="00114A82" w:rsidRDefault="00114A82" w:rsidP="00114A82">
      <w:pPr>
        <w:spacing w:after="240" w:line="240" w:lineRule="auto"/>
        <w:rPr>
          <w:rFonts w:asciiTheme="minorHAnsi" w:hAnsiTheme="minorHAnsi" w:cstheme="minorHAnsi"/>
          <w:b/>
          <w:bCs/>
          <w:caps/>
          <w:spacing w:val="0"/>
          <w:sz w:val="72"/>
          <w:szCs w:val="72"/>
          <w:lang w:val="en-US"/>
        </w:rPr>
      </w:pPr>
    </w:p>
    <w:p w14:paraId="4FF0050D" w14:textId="77777777" w:rsidR="00114A82" w:rsidRDefault="00114A82" w:rsidP="00114A82">
      <w:pPr>
        <w:spacing w:after="240" w:line="240" w:lineRule="auto"/>
        <w:rPr>
          <w:rFonts w:asciiTheme="minorHAnsi" w:hAnsiTheme="minorHAnsi" w:cstheme="minorHAnsi"/>
          <w:b/>
          <w:bCs/>
          <w:caps/>
          <w:spacing w:val="0"/>
          <w:sz w:val="72"/>
          <w:szCs w:val="72"/>
          <w:lang w:val="en-US"/>
        </w:rPr>
      </w:pPr>
    </w:p>
    <w:p w14:paraId="45FEA6ED" w14:textId="77777777" w:rsidR="00114A82" w:rsidRDefault="00114A82" w:rsidP="00114A82">
      <w:pPr>
        <w:spacing w:after="240" w:line="240" w:lineRule="auto"/>
        <w:rPr>
          <w:rFonts w:asciiTheme="minorHAnsi" w:hAnsiTheme="minorHAnsi" w:cstheme="minorHAnsi"/>
          <w:b/>
          <w:bCs/>
          <w:caps/>
          <w:spacing w:val="0"/>
          <w:sz w:val="72"/>
          <w:szCs w:val="72"/>
          <w:lang w:val="en-US"/>
        </w:rPr>
      </w:pPr>
      <w:r w:rsidRPr="006512E0">
        <w:rPr>
          <w:rFonts w:asciiTheme="minorHAnsi" w:hAnsiTheme="minorHAnsi" w:cstheme="minorHAnsi"/>
          <w:b/>
          <w:bCs/>
          <w:caps/>
          <w:noProof/>
          <w:spacing w:val="0"/>
          <w:sz w:val="72"/>
          <w:szCs w:val="72"/>
        </w:rPr>
        <mc:AlternateContent>
          <mc:Choice Requires="wps">
            <w:drawing>
              <wp:anchor distT="0" distB="0" distL="114300" distR="114300" simplePos="0" relativeHeight="251663360" behindDoc="0" locked="0" layoutInCell="1" allowOverlap="1" wp14:anchorId="085D6ECB" wp14:editId="03700737">
                <wp:simplePos x="0" y="0"/>
                <wp:positionH relativeFrom="column">
                  <wp:posOffset>22547</wp:posOffset>
                </wp:positionH>
                <wp:positionV relativeFrom="paragraph">
                  <wp:posOffset>447040</wp:posOffset>
                </wp:positionV>
                <wp:extent cx="1584000" cy="0"/>
                <wp:effectExtent l="0" t="19050" r="35560" b="19050"/>
                <wp:wrapNone/>
                <wp:docPr id="10" name="Gerader Verbinder 10"/>
                <wp:cNvGraphicFramePr/>
                <a:graphic xmlns:a="http://schemas.openxmlformats.org/drawingml/2006/main">
                  <a:graphicData uri="http://schemas.microsoft.com/office/word/2010/wordprocessingShape">
                    <wps:wsp>
                      <wps:cNvCnPr/>
                      <wps:spPr>
                        <a:xfrm>
                          <a:off x="0" y="0"/>
                          <a:ext cx="1584000" cy="0"/>
                        </a:xfrm>
                        <a:prstGeom prst="line">
                          <a:avLst/>
                        </a:prstGeom>
                        <a:ln w="31750">
                          <a:solidFill>
                            <a:srgbClr val="002F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CB63D" id="Gerader Verbinde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5.2pt" to="12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" strokecolor="#002f55" strokeweight="2.5pt"/>
            </w:pict>
          </mc:Fallback>
        </mc:AlternateContent>
      </w:r>
    </w:p>
    <w:p w14:paraId="5556BED1" w14:textId="4E15A21A" w:rsidR="00114A82" w:rsidRPr="00C64197" w:rsidRDefault="00114A82" w:rsidP="00114A82">
      <w:pPr>
        <w:spacing w:after="240" w:line="240" w:lineRule="auto"/>
        <w:rPr>
          <w:rFonts w:asciiTheme="minorHAnsi" w:hAnsiTheme="minorHAnsi" w:cstheme="minorHAnsi"/>
          <w:b/>
          <w:bCs/>
          <w:caps/>
          <w:spacing w:val="0"/>
          <w:sz w:val="72"/>
          <w:szCs w:val="72"/>
        </w:rPr>
      </w:pPr>
      <w:r w:rsidRPr="00C64197">
        <w:rPr>
          <w:rFonts w:asciiTheme="minorHAnsi" w:hAnsiTheme="minorHAnsi" w:cstheme="minorHAnsi"/>
          <w:b/>
          <w:bCs/>
          <w:caps/>
          <w:spacing w:val="0"/>
          <w:sz w:val="72"/>
          <w:szCs w:val="72"/>
        </w:rPr>
        <w:t>Stoffverbotsliste</w:t>
      </w:r>
    </w:p>
    <w:p w14:paraId="7BE34744" w14:textId="77777777" w:rsidR="00114A82" w:rsidRPr="00C64197" w:rsidRDefault="00114A82" w:rsidP="00114A82">
      <w:pPr>
        <w:spacing w:before="80"/>
        <w:rPr>
          <w:rFonts w:asciiTheme="minorHAnsi" w:hAnsiTheme="minorHAnsi" w:cstheme="minorHAnsi"/>
          <w:b/>
          <w:bCs/>
          <w:caps/>
          <w:spacing w:val="0"/>
          <w:sz w:val="72"/>
          <w:szCs w:val="72"/>
        </w:rPr>
      </w:pPr>
      <w:r w:rsidRPr="00C64197">
        <w:rPr>
          <w:rFonts w:asciiTheme="minorHAnsi" w:hAnsiTheme="minorHAnsi" w:cstheme="minorHAnsi"/>
          <w:bCs/>
          <w:caps/>
          <w:spacing w:val="0"/>
          <w:sz w:val="72"/>
          <w:szCs w:val="72"/>
        </w:rPr>
        <w:t>ronal Group</w:t>
      </w:r>
    </w:p>
    <w:p w14:paraId="5931F8C2" w14:textId="03805DA9" w:rsidR="00114A82" w:rsidRPr="00C64197" w:rsidRDefault="00114A82" w:rsidP="00114A82">
      <w:pPr>
        <w:autoSpaceDE w:val="0"/>
        <w:autoSpaceDN w:val="0"/>
        <w:adjustRightInd w:val="0"/>
        <w:spacing w:line="240" w:lineRule="auto"/>
        <w:rPr>
          <w:rFonts w:asciiTheme="minorHAnsi" w:hAnsiTheme="minorHAnsi" w:cstheme="minorHAnsi"/>
          <w:bCs/>
          <w:caps/>
          <w:spacing w:val="0"/>
          <w:sz w:val="72"/>
          <w:szCs w:val="72"/>
        </w:rPr>
      </w:pPr>
    </w:p>
    <w:p w14:paraId="6E95DD5B" w14:textId="77777777" w:rsidR="00447F61" w:rsidRPr="00C64197" w:rsidRDefault="00447F61" w:rsidP="00114A82">
      <w:pPr>
        <w:autoSpaceDE w:val="0"/>
        <w:autoSpaceDN w:val="0"/>
        <w:adjustRightInd w:val="0"/>
        <w:spacing w:line="240" w:lineRule="auto"/>
        <w:rPr>
          <w:rFonts w:asciiTheme="minorHAnsi" w:hAnsiTheme="minorHAnsi" w:cstheme="minorHAnsi"/>
          <w:bCs/>
          <w:caps/>
          <w:spacing w:val="0"/>
          <w:sz w:val="72"/>
          <w:szCs w:val="72"/>
        </w:rPr>
      </w:pPr>
    </w:p>
    <w:p w14:paraId="6D210A75" w14:textId="77777777" w:rsidR="00114A82" w:rsidRPr="00C64197" w:rsidRDefault="00114A82" w:rsidP="00114A82">
      <w:pPr>
        <w:autoSpaceDE w:val="0"/>
        <w:autoSpaceDN w:val="0"/>
        <w:adjustRightInd w:val="0"/>
        <w:spacing w:line="240" w:lineRule="auto"/>
        <w:rPr>
          <w:rFonts w:asciiTheme="minorHAnsi" w:hAnsiTheme="minorHAnsi" w:cstheme="minorHAnsi"/>
          <w:bCs/>
          <w:caps/>
          <w:spacing w:val="0"/>
          <w:sz w:val="72"/>
          <w:szCs w:val="72"/>
        </w:rPr>
      </w:pPr>
    </w:p>
    <w:p w14:paraId="279B1E7F" w14:textId="392E97F2" w:rsidR="00114A82" w:rsidRPr="00C64197" w:rsidRDefault="00114A82" w:rsidP="00114A82">
      <w:pPr>
        <w:autoSpaceDE w:val="0"/>
        <w:autoSpaceDN w:val="0"/>
        <w:adjustRightInd w:val="0"/>
        <w:spacing w:line="240" w:lineRule="auto"/>
        <w:rPr>
          <w:rFonts w:asciiTheme="minorHAnsi" w:hAnsiTheme="minorHAnsi" w:cstheme="minorHAnsi"/>
          <w:bCs/>
          <w:caps/>
          <w:spacing w:val="0"/>
          <w:sz w:val="44"/>
          <w:szCs w:val="44"/>
        </w:rPr>
      </w:pPr>
    </w:p>
    <w:p w14:paraId="4B87FEF9" w14:textId="0C65B07F" w:rsidR="00114A82" w:rsidRPr="00C64197" w:rsidRDefault="00974E4C" w:rsidP="00114A82">
      <w:pPr>
        <w:autoSpaceDE w:val="0"/>
        <w:autoSpaceDN w:val="0"/>
        <w:adjustRightInd w:val="0"/>
        <w:spacing w:line="240" w:lineRule="auto"/>
        <w:rPr>
          <w:rFonts w:asciiTheme="minorHAnsi" w:hAnsiTheme="minorHAnsi" w:cstheme="minorHAnsi"/>
          <w:bCs/>
          <w:caps/>
          <w:spacing w:val="0"/>
          <w:sz w:val="44"/>
          <w:szCs w:val="44"/>
        </w:rPr>
      </w:pPr>
      <w:r w:rsidRPr="00C64197">
        <w:rPr>
          <w:rFonts w:asciiTheme="minorHAnsi" w:hAnsiTheme="minorHAnsi" w:cstheme="minorHAnsi"/>
          <w:bCs/>
          <w:caps/>
          <w:spacing w:val="0"/>
          <w:sz w:val="44"/>
          <w:szCs w:val="44"/>
        </w:rPr>
        <w:t>Arbeits-, Gesundheits- und Umweltsschutz</w:t>
      </w:r>
    </w:p>
    <w:p w14:paraId="2C6649CF" w14:textId="77777777" w:rsidR="00114A82" w:rsidRPr="00C64197" w:rsidRDefault="00114A82" w:rsidP="00114A82">
      <w:pPr>
        <w:autoSpaceDE w:val="0"/>
        <w:autoSpaceDN w:val="0"/>
        <w:adjustRightInd w:val="0"/>
        <w:spacing w:line="240" w:lineRule="auto"/>
        <w:rPr>
          <w:rFonts w:asciiTheme="minorHAnsi" w:hAnsiTheme="minorHAnsi" w:cstheme="minorHAnsi"/>
          <w:spacing w:val="0"/>
          <w:sz w:val="72"/>
          <w:szCs w:val="72"/>
        </w:rPr>
      </w:pPr>
    </w:p>
    <w:p w14:paraId="6B2A6815" w14:textId="77777777" w:rsidR="00114A82" w:rsidRPr="00C64197" w:rsidRDefault="00114A82" w:rsidP="00114A82">
      <w:pPr>
        <w:autoSpaceDE w:val="0"/>
        <w:autoSpaceDN w:val="0"/>
        <w:adjustRightInd w:val="0"/>
        <w:spacing w:line="240" w:lineRule="auto"/>
        <w:rPr>
          <w:rFonts w:asciiTheme="minorHAnsi" w:hAnsiTheme="minorHAnsi" w:cstheme="minorHAnsi"/>
          <w:spacing w:val="0"/>
          <w:sz w:val="72"/>
          <w:szCs w:val="72"/>
        </w:rPr>
      </w:pPr>
    </w:p>
    <w:p w14:paraId="54E7DE52" w14:textId="77777777" w:rsidR="00114A82" w:rsidRPr="00C64197" w:rsidRDefault="00114A82" w:rsidP="00114A82">
      <w:pPr>
        <w:autoSpaceDE w:val="0"/>
        <w:autoSpaceDN w:val="0"/>
        <w:adjustRightInd w:val="0"/>
        <w:spacing w:line="240" w:lineRule="auto"/>
        <w:rPr>
          <w:rFonts w:asciiTheme="minorHAnsi" w:hAnsiTheme="minorHAnsi" w:cstheme="minorHAnsi"/>
          <w:spacing w:val="0"/>
          <w:sz w:val="72"/>
          <w:szCs w:val="72"/>
        </w:rPr>
      </w:pPr>
    </w:p>
    <w:p w14:paraId="5E48D0D2" w14:textId="77777777" w:rsidR="00114A82" w:rsidRPr="00C64197" w:rsidRDefault="00114A82" w:rsidP="00114A82">
      <w:pPr>
        <w:autoSpaceDE w:val="0"/>
        <w:autoSpaceDN w:val="0"/>
        <w:adjustRightInd w:val="0"/>
        <w:spacing w:line="240" w:lineRule="auto"/>
        <w:rPr>
          <w:rFonts w:asciiTheme="minorHAnsi" w:hAnsiTheme="minorHAnsi" w:cstheme="minorHAnsi"/>
          <w:spacing w:val="0"/>
          <w:sz w:val="72"/>
          <w:szCs w:val="72"/>
        </w:rPr>
      </w:pPr>
    </w:p>
    <w:p w14:paraId="3631DEE4" w14:textId="77777777" w:rsidR="00114A82" w:rsidRPr="00C64197" w:rsidRDefault="00114A82">
      <w:pPr>
        <w:rPr>
          <w:rFonts w:asciiTheme="minorHAnsi" w:hAnsiTheme="minorHAnsi" w:cstheme="minorHAnsi"/>
          <w:b/>
          <w:bCs/>
          <w:spacing w:val="0"/>
          <w:sz w:val="22"/>
          <w:szCs w:val="22"/>
        </w:rPr>
      </w:pPr>
      <w:bookmarkStart w:id="0" w:name="_Hlk124507053"/>
      <w:r w:rsidRPr="00C64197">
        <w:rPr>
          <w:rFonts w:asciiTheme="minorHAnsi" w:hAnsiTheme="minorHAnsi" w:cstheme="minorHAnsi"/>
          <w:b/>
          <w:bCs/>
          <w:spacing w:val="0"/>
          <w:sz w:val="22"/>
          <w:szCs w:val="22"/>
        </w:rPr>
        <w:br w:type="page"/>
      </w:r>
    </w:p>
    <w:p w14:paraId="2AE29DC6" w14:textId="429877D8" w:rsidR="007C1211" w:rsidRPr="00D317D6" w:rsidRDefault="00CB19E5" w:rsidP="007C1211">
      <w:pPr>
        <w:rPr>
          <w:rFonts w:asciiTheme="minorHAnsi" w:hAnsiTheme="minorHAnsi" w:cstheme="minorHAnsi"/>
          <w:b/>
          <w:bCs/>
          <w:sz w:val="28"/>
          <w:szCs w:val="28"/>
        </w:rPr>
      </w:pPr>
      <w:bookmarkStart w:id="1" w:name="_Hlk124515899"/>
      <w:proofErr w:type="spellStart"/>
      <w:r>
        <w:rPr>
          <w:rFonts w:asciiTheme="minorHAnsi" w:hAnsiTheme="minorHAnsi" w:cstheme="minorHAnsi"/>
          <w:b/>
          <w:bCs/>
          <w:sz w:val="28"/>
          <w:szCs w:val="28"/>
        </w:rPr>
        <w:lastRenderedPageBreak/>
        <w:t>Änderungsprotokull</w:t>
      </w:r>
      <w:proofErr w:type="spellEnd"/>
    </w:p>
    <w:p w14:paraId="193CA00A" w14:textId="77777777" w:rsidR="007C1211" w:rsidRPr="00D317D6" w:rsidRDefault="007C1211" w:rsidP="007C1211">
      <w:pPr>
        <w:rPr>
          <w:rFonts w:asciiTheme="minorHAnsi" w:hAnsiTheme="minorHAnsi" w:cstheme="minorHAnsi"/>
          <w:sz w:val="24"/>
          <w:szCs w:val="24"/>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2126"/>
        <w:gridCol w:w="3544"/>
      </w:tblGrid>
      <w:tr w:rsidR="00D317D6" w:rsidRPr="006512E0" w14:paraId="0574708A" w14:textId="77777777" w:rsidTr="00793460">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26166B62" w14:textId="77777777" w:rsidR="00D317D6" w:rsidRPr="00700C9C" w:rsidRDefault="00D317D6" w:rsidP="00793460">
            <w:pPr>
              <w:autoSpaceDE w:val="0"/>
              <w:autoSpaceDN w:val="0"/>
              <w:adjustRightInd w:val="0"/>
              <w:rPr>
                <w:rFonts w:asciiTheme="minorHAnsi" w:eastAsia="ArialUnicodeMS" w:hAnsiTheme="minorHAnsi" w:cstheme="minorHAnsi"/>
                <w:b w:val="0"/>
                <w:bCs w:val="0"/>
                <w:lang w:val="en-US"/>
              </w:rPr>
            </w:pPr>
            <w:r w:rsidRPr="00E23D5D">
              <w:rPr>
                <w:rFonts w:asciiTheme="minorHAnsi" w:eastAsia="ArialUnicodeMS" w:hAnsiTheme="minorHAnsi" w:cstheme="minorHAnsi"/>
                <w:b w:val="0"/>
                <w:bCs w:val="0"/>
                <w:sz w:val="22"/>
                <w:szCs w:val="22"/>
                <w:lang w:val="en-US"/>
              </w:rPr>
              <w:t>Version</w:t>
            </w:r>
          </w:p>
        </w:tc>
        <w:tc>
          <w:tcPr>
            <w:tcW w:w="198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52245F9" w14:textId="77777777" w:rsidR="00D317D6" w:rsidRPr="00700C9C" w:rsidRDefault="00D317D6"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lang w:val="en-US"/>
              </w:rPr>
            </w:pPr>
            <w:r w:rsidRPr="00E23D5D">
              <w:rPr>
                <w:rFonts w:asciiTheme="minorHAnsi" w:eastAsia="ArialUnicodeMS" w:hAnsiTheme="minorHAnsi" w:cstheme="minorHAnsi"/>
                <w:b w:val="0"/>
                <w:bCs w:val="0"/>
                <w:sz w:val="22"/>
                <w:szCs w:val="22"/>
                <w:lang w:val="en-US"/>
              </w:rPr>
              <w:t>Datum</w:t>
            </w:r>
          </w:p>
        </w:tc>
        <w:tc>
          <w:tcPr>
            <w:tcW w:w="212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EE34436" w14:textId="77777777" w:rsidR="00D317D6" w:rsidRPr="00700C9C" w:rsidRDefault="00D317D6"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lang w:val="en-US"/>
              </w:rPr>
            </w:pPr>
            <w:proofErr w:type="spellStart"/>
            <w:r w:rsidRPr="00E23D5D">
              <w:rPr>
                <w:rFonts w:asciiTheme="minorHAnsi" w:eastAsia="ArialUnicodeMS" w:hAnsiTheme="minorHAnsi" w:cstheme="minorHAnsi"/>
                <w:b w:val="0"/>
                <w:bCs w:val="0"/>
                <w:sz w:val="22"/>
                <w:szCs w:val="22"/>
                <w:lang w:val="en-US"/>
              </w:rPr>
              <w:t>Abteilung</w:t>
            </w:r>
            <w:proofErr w:type="spellEnd"/>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7FBCB4E3" w14:textId="77777777" w:rsidR="00D317D6" w:rsidRPr="00700C9C" w:rsidRDefault="00D317D6" w:rsidP="007934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lang w:val="en-US"/>
              </w:rPr>
            </w:pPr>
            <w:proofErr w:type="spellStart"/>
            <w:r w:rsidRPr="00E23D5D">
              <w:rPr>
                <w:rFonts w:asciiTheme="minorHAnsi" w:eastAsia="ArialUnicodeMS" w:hAnsiTheme="minorHAnsi" w:cstheme="minorHAnsi"/>
                <w:b w:val="0"/>
                <w:bCs w:val="0"/>
                <w:sz w:val="22"/>
                <w:szCs w:val="22"/>
                <w:lang w:val="en-US"/>
              </w:rPr>
              <w:t>Beschreibung</w:t>
            </w:r>
            <w:proofErr w:type="spellEnd"/>
            <w:r w:rsidRPr="00E23D5D">
              <w:rPr>
                <w:rFonts w:asciiTheme="minorHAnsi" w:eastAsia="ArialUnicodeMS" w:hAnsiTheme="minorHAnsi" w:cstheme="minorHAnsi"/>
                <w:b w:val="0"/>
                <w:bCs w:val="0"/>
                <w:sz w:val="22"/>
                <w:szCs w:val="22"/>
                <w:lang w:val="en-US"/>
              </w:rPr>
              <w:t xml:space="preserve"> der </w:t>
            </w:r>
            <w:proofErr w:type="spellStart"/>
            <w:r w:rsidRPr="00E23D5D">
              <w:rPr>
                <w:rFonts w:asciiTheme="minorHAnsi" w:eastAsia="ArialUnicodeMS" w:hAnsiTheme="minorHAnsi" w:cstheme="minorHAnsi"/>
                <w:b w:val="0"/>
                <w:bCs w:val="0"/>
                <w:sz w:val="22"/>
                <w:szCs w:val="22"/>
                <w:lang w:val="en-US"/>
              </w:rPr>
              <w:t>Änderung</w:t>
            </w:r>
            <w:proofErr w:type="spellEnd"/>
          </w:p>
        </w:tc>
      </w:tr>
      <w:tr w:rsidR="00D317D6" w:rsidRPr="006512E0" w14:paraId="2829E07E" w14:textId="77777777" w:rsidTr="00793460">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0E0C36" w14:textId="77777777" w:rsidR="00D317D6" w:rsidRPr="00E23D5D" w:rsidRDefault="00D317D6" w:rsidP="00793460">
            <w:pPr>
              <w:autoSpaceDE w:val="0"/>
              <w:autoSpaceDN w:val="0"/>
              <w:adjustRightInd w:val="0"/>
              <w:rPr>
                <w:rFonts w:asciiTheme="minorHAnsi" w:eastAsia="ArialUnicodeMS" w:hAnsiTheme="minorHAnsi" w:cstheme="minorHAnsi"/>
                <w:b w:val="0"/>
                <w:bCs w:val="0"/>
                <w:sz w:val="22"/>
                <w:szCs w:val="22"/>
                <w:lang w:val="en-US"/>
              </w:rPr>
            </w:pPr>
            <w:r w:rsidRPr="00E23D5D">
              <w:rPr>
                <w:rFonts w:asciiTheme="minorHAnsi" w:eastAsia="ArialUnicodeMS" w:hAnsiTheme="minorHAnsi" w:cstheme="minorHAnsi"/>
                <w:b w:val="0"/>
                <w:bCs w:val="0"/>
                <w:sz w:val="22"/>
                <w:szCs w:val="22"/>
                <w:lang w:val="en-US"/>
              </w:rPr>
              <w:t>1</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F768A8" w14:textId="3095ED04" w:rsidR="00D317D6" w:rsidRPr="00E23D5D" w:rsidRDefault="007407A5"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E23D5D">
              <w:rPr>
                <w:rFonts w:asciiTheme="minorHAnsi" w:eastAsia="ArialUnicodeMS" w:hAnsiTheme="minorHAnsi" w:cstheme="minorHAnsi"/>
                <w:sz w:val="22"/>
                <w:szCs w:val="22"/>
                <w:lang w:val="en-US"/>
              </w:rPr>
              <w:t>Februar</w:t>
            </w:r>
            <w:proofErr w:type="spellEnd"/>
            <w:r w:rsidRPr="00E23D5D">
              <w:rPr>
                <w:rFonts w:asciiTheme="minorHAnsi" w:eastAsia="ArialUnicodeMS" w:hAnsiTheme="minorHAnsi" w:cstheme="minorHAnsi"/>
                <w:sz w:val="22"/>
                <w:szCs w:val="22"/>
                <w:lang w:val="en-US"/>
              </w:rPr>
              <w:t xml:space="preserve"> 20</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76C43C" w14:textId="73D4971D" w:rsidR="00D317D6" w:rsidRPr="00E23D5D" w:rsidRDefault="00DF7D20"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Umwelt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52E50D" w14:textId="77777777" w:rsidR="00D317D6" w:rsidRPr="00E23D5D" w:rsidRDefault="00D317D6" w:rsidP="007934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E23D5D">
              <w:rPr>
                <w:rFonts w:asciiTheme="minorHAnsi" w:eastAsia="ArialUnicodeMS" w:hAnsiTheme="minorHAnsi" w:cstheme="minorHAnsi"/>
                <w:sz w:val="22"/>
                <w:szCs w:val="22"/>
                <w:lang w:val="en-US"/>
              </w:rPr>
              <w:t>Erarbeitung</w:t>
            </w:r>
            <w:proofErr w:type="spellEnd"/>
            <w:r w:rsidRPr="00E23D5D">
              <w:rPr>
                <w:rFonts w:asciiTheme="minorHAnsi" w:eastAsia="ArialUnicodeMS" w:hAnsiTheme="minorHAnsi" w:cstheme="minorHAnsi"/>
                <w:sz w:val="22"/>
                <w:szCs w:val="22"/>
                <w:lang w:val="en-US"/>
              </w:rPr>
              <w:t xml:space="preserve"> des </w:t>
            </w:r>
            <w:proofErr w:type="spellStart"/>
            <w:r w:rsidRPr="00E23D5D">
              <w:rPr>
                <w:rFonts w:asciiTheme="minorHAnsi" w:eastAsia="ArialUnicodeMS" w:hAnsiTheme="minorHAnsi" w:cstheme="minorHAnsi"/>
                <w:sz w:val="22"/>
                <w:szCs w:val="22"/>
                <w:lang w:val="en-US"/>
              </w:rPr>
              <w:t>Dokuments</w:t>
            </w:r>
            <w:proofErr w:type="spellEnd"/>
          </w:p>
        </w:tc>
      </w:tr>
      <w:tr w:rsidR="007407A5" w:rsidRPr="006512E0" w14:paraId="6DDC17C1" w14:textId="77777777" w:rsidTr="00793460">
        <w:trPr>
          <w:trHeight w:val="58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E8A505" w14:textId="2F883E40" w:rsidR="007407A5" w:rsidRPr="00E23D5D" w:rsidRDefault="007407A5" w:rsidP="00793460">
            <w:pPr>
              <w:autoSpaceDE w:val="0"/>
              <w:autoSpaceDN w:val="0"/>
              <w:adjustRightInd w:val="0"/>
              <w:rPr>
                <w:rFonts w:asciiTheme="minorHAnsi" w:eastAsia="ArialUnicodeMS" w:hAnsiTheme="minorHAnsi" w:cstheme="minorHAnsi"/>
                <w:b w:val="0"/>
                <w:bCs w:val="0"/>
                <w:sz w:val="22"/>
                <w:szCs w:val="22"/>
                <w:lang w:val="en-US"/>
              </w:rPr>
            </w:pPr>
            <w:r w:rsidRPr="00E23D5D">
              <w:rPr>
                <w:rFonts w:asciiTheme="minorHAnsi" w:eastAsia="ArialUnicodeMS" w:hAnsiTheme="minorHAnsi" w:cstheme="minorHAnsi"/>
                <w:b w:val="0"/>
                <w:bCs w:val="0"/>
                <w:sz w:val="22"/>
                <w:szCs w:val="22"/>
                <w:lang w:val="en-US"/>
              </w:rPr>
              <w:t>2</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0F8749" w14:textId="54F36476" w:rsidR="007407A5" w:rsidRPr="00E23D5D" w:rsidRDefault="007407A5"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E23D5D">
              <w:rPr>
                <w:rFonts w:asciiTheme="minorHAnsi" w:eastAsia="ArialUnicodeMS" w:hAnsiTheme="minorHAnsi" w:cstheme="minorHAnsi"/>
                <w:sz w:val="22"/>
                <w:szCs w:val="22"/>
                <w:lang w:val="en-US"/>
              </w:rPr>
              <w:t>Januar</w:t>
            </w:r>
            <w:proofErr w:type="spellEnd"/>
            <w:r w:rsidRPr="00E23D5D">
              <w:rPr>
                <w:rFonts w:asciiTheme="minorHAnsi" w:eastAsia="ArialUnicodeMS" w:hAnsiTheme="minorHAnsi" w:cstheme="minorHAnsi"/>
                <w:sz w:val="22"/>
                <w:szCs w:val="22"/>
                <w:lang w:val="en-US"/>
              </w:rPr>
              <w:t xml:space="preserve"> 23</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C5C686" w14:textId="0392E03C" w:rsidR="007407A5" w:rsidRPr="00E23D5D" w:rsidRDefault="00D906DC"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r>
              <w:rPr>
                <w:rFonts w:asciiTheme="minorHAnsi" w:eastAsia="ArialUnicodeMS" w:hAnsiTheme="minorHAnsi" w:cstheme="minorHAnsi"/>
                <w:sz w:val="22"/>
                <w:szCs w:val="22"/>
                <w:lang w:val="en-US"/>
              </w:rPr>
              <w:t>SCM</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5DD5B4" w14:textId="62D77A8C" w:rsidR="007407A5" w:rsidRPr="00E23D5D" w:rsidRDefault="007407A5" w:rsidP="007934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z w:val="22"/>
                <w:szCs w:val="22"/>
                <w:lang w:val="en-US"/>
              </w:rPr>
            </w:pPr>
            <w:proofErr w:type="spellStart"/>
            <w:r w:rsidRPr="00E23D5D">
              <w:rPr>
                <w:rFonts w:asciiTheme="minorHAnsi" w:eastAsia="ArialUnicodeMS" w:hAnsiTheme="minorHAnsi" w:cstheme="minorHAnsi"/>
                <w:sz w:val="22"/>
                <w:szCs w:val="22"/>
                <w:lang w:val="en-US"/>
              </w:rPr>
              <w:t>Aktualisierung</w:t>
            </w:r>
            <w:proofErr w:type="spellEnd"/>
            <w:r w:rsidR="00E23D5D" w:rsidRPr="00E23D5D">
              <w:rPr>
                <w:rFonts w:asciiTheme="minorHAnsi" w:eastAsia="ArialUnicodeMS" w:hAnsiTheme="minorHAnsi" w:cstheme="minorHAnsi"/>
                <w:sz w:val="22"/>
                <w:szCs w:val="22"/>
                <w:lang w:val="en-US"/>
              </w:rPr>
              <w:t xml:space="preserve"> des </w:t>
            </w:r>
            <w:proofErr w:type="spellStart"/>
            <w:r w:rsidR="00E23D5D" w:rsidRPr="00E23D5D">
              <w:rPr>
                <w:rFonts w:asciiTheme="minorHAnsi" w:eastAsia="ArialUnicodeMS" w:hAnsiTheme="minorHAnsi" w:cstheme="minorHAnsi"/>
                <w:sz w:val="22"/>
                <w:szCs w:val="22"/>
                <w:lang w:val="en-US"/>
              </w:rPr>
              <w:t>Dokuments</w:t>
            </w:r>
            <w:proofErr w:type="spellEnd"/>
          </w:p>
        </w:tc>
      </w:tr>
    </w:tbl>
    <w:p w14:paraId="709F5090" w14:textId="77777777" w:rsidR="007C1211" w:rsidRDefault="007C1211">
      <w:pPr>
        <w:rPr>
          <w:rFonts w:asciiTheme="minorHAnsi" w:hAnsiTheme="minorHAnsi" w:cstheme="minorHAnsi"/>
          <w:b/>
          <w:bCs/>
          <w:spacing w:val="0"/>
          <w:sz w:val="28"/>
          <w:szCs w:val="28"/>
        </w:rPr>
      </w:pPr>
    </w:p>
    <w:p w14:paraId="21A6C8B4" w14:textId="194113BF" w:rsidR="00C64197" w:rsidRDefault="00C64197">
      <w:pPr>
        <w:rPr>
          <w:rFonts w:asciiTheme="minorHAnsi" w:hAnsiTheme="minorHAnsi" w:cstheme="minorHAnsi"/>
          <w:b/>
          <w:bCs/>
          <w:spacing w:val="0"/>
          <w:sz w:val="28"/>
          <w:szCs w:val="28"/>
        </w:rPr>
      </w:pPr>
      <w:r w:rsidRPr="00C64197">
        <w:rPr>
          <w:rFonts w:asciiTheme="minorHAnsi" w:hAnsiTheme="minorHAnsi" w:cstheme="minorHAnsi"/>
          <w:b/>
          <w:bCs/>
          <w:spacing w:val="0"/>
          <w:sz w:val="28"/>
          <w:szCs w:val="28"/>
        </w:rPr>
        <w:t>Bestätigung &amp; U</w:t>
      </w:r>
      <w:r>
        <w:rPr>
          <w:rFonts w:asciiTheme="minorHAnsi" w:hAnsiTheme="minorHAnsi" w:cstheme="minorHAnsi"/>
          <w:b/>
          <w:bCs/>
          <w:spacing w:val="0"/>
          <w:sz w:val="28"/>
          <w:szCs w:val="28"/>
        </w:rPr>
        <w:t>nterzeichnung</w:t>
      </w:r>
    </w:p>
    <w:p w14:paraId="59C03506" w14:textId="135A1F1D" w:rsidR="00C64197" w:rsidRDefault="00C64197">
      <w:pPr>
        <w:rPr>
          <w:rFonts w:asciiTheme="minorHAnsi" w:hAnsiTheme="minorHAnsi" w:cstheme="minorHAnsi"/>
          <w:spacing w:val="0"/>
          <w:sz w:val="22"/>
          <w:szCs w:val="22"/>
        </w:rPr>
      </w:pPr>
      <w:r>
        <w:rPr>
          <w:rFonts w:asciiTheme="minorHAnsi" w:hAnsiTheme="minorHAnsi" w:cstheme="minorHAnsi"/>
          <w:spacing w:val="0"/>
          <w:sz w:val="22"/>
          <w:szCs w:val="22"/>
        </w:rPr>
        <w:t xml:space="preserve">Mit dieser Unterschrift bestätigen Sie ihre Absicht, die Anforderungen der im vorliegenden Dokument der RONAL GROUP </w:t>
      </w:r>
      <w:bookmarkStart w:id="2" w:name="_Hlk124515273"/>
      <w:r>
        <w:rPr>
          <w:rFonts w:asciiTheme="minorHAnsi" w:hAnsiTheme="minorHAnsi" w:cstheme="minorHAnsi"/>
          <w:spacing w:val="0"/>
          <w:sz w:val="22"/>
          <w:szCs w:val="22"/>
        </w:rPr>
        <w:t>"</w:t>
      </w:r>
      <w:bookmarkEnd w:id="2"/>
      <w:r>
        <w:rPr>
          <w:rFonts w:asciiTheme="minorHAnsi" w:hAnsiTheme="minorHAnsi" w:cstheme="minorHAnsi"/>
          <w:spacing w:val="0"/>
          <w:sz w:val="22"/>
          <w:szCs w:val="22"/>
        </w:rPr>
        <w:t>Stoffverbotsliste" einzuhalten und angemessene wie auch zumutbare Massnahmen zu treffen und umzusetzen.</w:t>
      </w:r>
    </w:p>
    <w:p w14:paraId="03685190" w14:textId="09E04700" w:rsidR="00C64197" w:rsidRDefault="00C64197">
      <w:pPr>
        <w:rPr>
          <w:rFonts w:asciiTheme="minorHAnsi" w:hAnsiTheme="minorHAnsi" w:cstheme="minorHAnsi"/>
          <w:spacing w:val="0"/>
          <w:sz w:val="22"/>
          <w:szCs w:val="22"/>
        </w:rPr>
      </w:pPr>
    </w:p>
    <w:tbl>
      <w:tblPr>
        <w:tblStyle w:val="Gitternetztabelle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784"/>
        <w:gridCol w:w="1956"/>
        <w:gridCol w:w="1612"/>
        <w:gridCol w:w="1785"/>
      </w:tblGrid>
      <w:tr w:rsidR="00C64197" w:rsidRPr="006512E0" w14:paraId="3D13EE4D" w14:textId="77777777" w:rsidTr="00C64197">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1E28E312" w14:textId="4BA56863" w:rsidR="00C64197" w:rsidRPr="00700C9C" w:rsidRDefault="00C64197" w:rsidP="005E2BB0">
            <w:pPr>
              <w:autoSpaceDE w:val="0"/>
              <w:autoSpaceDN w:val="0"/>
              <w:adjustRightInd w:val="0"/>
              <w:rPr>
                <w:rFonts w:asciiTheme="minorHAnsi" w:eastAsia="ArialUnicodeMS" w:hAnsiTheme="minorHAnsi" w:cstheme="minorHAnsi"/>
                <w:b w:val="0"/>
                <w:bCs w:val="0"/>
                <w:spacing w:val="0"/>
                <w:sz w:val="22"/>
                <w:szCs w:val="22"/>
                <w:lang w:val="en-US"/>
              </w:rPr>
            </w:pPr>
            <w:r>
              <w:rPr>
                <w:rFonts w:asciiTheme="minorHAnsi" w:eastAsia="ArialUnicodeMS" w:hAnsiTheme="minorHAnsi" w:cstheme="minorHAnsi"/>
                <w:b w:val="0"/>
                <w:bCs w:val="0"/>
                <w:spacing w:val="0"/>
                <w:sz w:val="22"/>
                <w:szCs w:val="22"/>
                <w:lang w:val="en-US"/>
              </w:rPr>
              <w:t xml:space="preserve">Datum der </w:t>
            </w:r>
            <w:proofErr w:type="spellStart"/>
            <w:r>
              <w:rPr>
                <w:rFonts w:asciiTheme="minorHAnsi" w:eastAsia="ArialUnicodeMS" w:hAnsiTheme="minorHAnsi" w:cstheme="minorHAnsi"/>
                <w:b w:val="0"/>
                <w:bCs w:val="0"/>
                <w:spacing w:val="0"/>
                <w:sz w:val="22"/>
                <w:szCs w:val="22"/>
                <w:lang w:val="en-US"/>
              </w:rPr>
              <w:t>Genehmigung</w:t>
            </w:r>
            <w:proofErr w:type="spellEnd"/>
          </w:p>
        </w:tc>
        <w:tc>
          <w:tcPr>
            <w:tcW w:w="1784"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4E538890" w14:textId="77777777" w:rsidR="00C64197" w:rsidRDefault="00C64197"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Pr>
                <w:rFonts w:asciiTheme="minorHAnsi" w:eastAsia="ArialUnicodeMS" w:hAnsiTheme="minorHAnsi" w:cstheme="minorHAnsi"/>
                <w:b w:val="0"/>
                <w:bCs w:val="0"/>
                <w:spacing w:val="0"/>
                <w:sz w:val="22"/>
                <w:szCs w:val="22"/>
                <w:lang w:val="en-US"/>
              </w:rPr>
              <w:t xml:space="preserve">Name des </w:t>
            </w:r>
          </w:p>
          <w:p w14:paraId="219BE9E8" w14:textId="22B67FDA" w:rsidR="00C64197" w:rsidRPr="00700C9C" w:rsidRDefault="00C64197"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Pr>
                <w:rFonts w:asciiTheme="minorHAnsi" w:eastAsia="ArialUnicodeMS" w:hAnsiTheme="minorHAnsi" w:cstheme="minorHAnsi"/>
                <w:b w:val="0"/>
                <w:bCs w:val="0"/>
                <w:spacing w:val="0"/>
                <w:sz w:val="22"/>
                <w:szCs w:val="22"/>
                <w:lang w:val="en-US"/>
              </w:rPr>
              <w:t>Unternehmens</w:t>
            </w:r>
          </w:p>
        </w:tc>
        <w:tc>
          <w:tcPr>
            <w:tcW w:w="195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75691DE1" w14:textId="78EBF67A" w:rsidR="00C64197" w:rsidRPr="00700C9C" w:rsidRDefault="00C64197"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proofErr w:type="spellStart"/>
            <w:r>
              <w:rPr>
                <w:rFonts w:asciiTheme="minorHAnsi" w:eastAsia="ArialUnicodeMS" w:hAnsiTheme="minorHAnsi" w:cstheme="minorHAnsi"/>
                <w:b w:val="0"/>
                <w:bCs w:val="0"/>
                <w:spacing w:val="0"/>
                <w:sz w:val="22"/>
                <w:szCs w:val="22"/>
                <w:lang w:val="en-US"/>
              </w:rPr>
              <w:t>Kontaktperson</w:t>
            </w:r>
            <w:proofErr w:type="spellEnd"/>
            <w:r>
              <w:rPr>
                <w:rFonts w:asciiTheme="minorHAnsi" w:eastAsia="ArialUnicodeMS" w:hAnsiTheme="minorHAnsi" w:cstheme="minorHAnsi"/>
                <w:b w:val="0"/>
                <w:bCs w:val="0"/>
                <w:spacing w:val="0"/>
                <w:sz w:val="22"/>
                <w:szCs w:val="22"/>
                <w:lang w:val="en-US"/>
              </w:rPr>
              <w:t xml:space="preserve">: </w:t>
            </w:r>
            <w:proofErr w:type="spellStart"/>
            <w:r>
              <w:rPr>
                <w:rFonts w:asciiTheme="minorHAnsi" w:eastAsia="ArialUnicodeMS" w:hAnsiTheme="minorHAnsi" w:cstheme="minorHAnsi"/>
                <w:b w:val="0"/>
                <w:bCs w:val="0"/>
                <w:spacing w:val="0"/>
                <w:sz w:val="22"/>
                <w:szCs w:val="22"/>
                <w:lang w:val="en-US"/>
              </w:rPr>
              <w:t>Vor</w:t>
            </w:r>
            <w:proofErr w:type="spellEnd"/>
            <w:r>
              <w:rPr>
                <w:rFonts w:asciiTheme="minorHAnsi" w:eastAsia="ArialUnicodeMS" w:hAnsiTheme="minorHAnsi" w:cstheme="minorHAnsi"/>
                <w:b w:val="0"/>
                <w:bCs w:val="0"/>
                <w:spacing w:val="0"/>
                <w:sz w:val="22"/>
                <w:szCs w:val="22"/>
                <w:lang w:val="en-US"/>
              </w:rPr>
              <w:t xml:space="preserve">- &amp; </w:t>
            </w:r>
            <w:proofErr w:type="spellStart"/>
            <w:r>
              <w:rPr>
                <w:rFonts w:asciiTheme="minorHAnsi" w:eastAsia="ArialUnicodeMS" w:hAnsiTheme="minorHAnsi" w:cstheme="minorHAnsi"/>
                <w:b w:val="0"/>
                <w:bCs w:val="0"/>
                <w:spacing w:val="0"/>
                <w:sz w:val="22"/>
                <w:szCs w:val="22"/>
                <w:lang w:val="en-US"/>
              </w:rPr>
              <w:t>Nachname</w:t>
            </w:r>
            <w:proofErr w:type="spellEnd"/>
          </w:p>
        </w:tc>
        <w:tc>
          <w:tcPr>
            <w:tcW w:w="161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5CAC2E35" w14:textId="1D275396" w:rsidR="00C64197" w:rsidRPr="00700C9C" w:rsidRDefault="00C64197"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Pr>
                <w:rFonts w:asciiTheme="minorHAnsi" w:eastAsia="ArialUnicodeMS" w:hAnsiTheme="minorHAnsi" w:cstheme="minorHAnsi"/>
                <w:b w:val="0"/>
                <w:bCs w:val="0"/>
                <w:spacing w:val="0"/>
                <w:sz w:val="22"/>
                <w:szCs w:val="22"/>
                <w:lang w:val="en-US"/>
              </w:rPr>
              <w:t>Rolle</w:t>
            </w: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tcPr>
          <w:p w14:paraId="54758FA1" w14:textId="506CF25E" w:rsidR="00C64197" w:rsidRPr="00700C9C" w:rsidRDefault="00C64197" w:rsidP="005E2B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proofErr w:type="spellStart"/>
            <w:r>
              <w:rPr>
                <w:rFonts w:asciiTheme="minorHAnsi" w:eastAsia="ArialUnicodeMS" w:hAnsiTheme="minorHAnsi" w:cstheme="minorHAnsi"/>
                <w:b w:val="0"/>
                <w:bCs w:val="0"/>
                <w:spacing w:val="0"/>
                <w:sz w:val="22"/>
                <w:szCs w:val="22"/>
                <w:lang w:val="en-US"/>
              </w:rPr>
              <w:t>Unterschrift</w:t>
            </w:r>
            <w:proofErr w:type="spellEnd"/>
          </w:p>
        </w:tc>
      </w:tr>
      <w:tr w:rsidR="00C64197" w:rsidRPr="006512E0" w14:paraId="504B3775" w14:textId="77777777" w:rsidTr="00C64197">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A9DF82" w14:textId="77777777" w:rsidR="00C64197" w:rsidRPr="00E23D5D" w:rsidRDefault="00C64197" w:rsidP="005E2BB0">
            <w:pPr>
              <w:autoSpaceDE w:val="0"/>
              <w:autoSpaceDN w:val="0"/>
              <w:adjustRightInd w:val="0"/>
              <w:rPr>
                <w:rFonts w:asciiTheme="minorHAnsi" w:eastAsia="ArialUnicodeMS" w:hAnsiTheme="minorHAnsi" w:cstheme="minorHAnsi"/>
                <w:b w:val="0"/>
                <w:bCs w:val="0"/>
                <w:spacing w:val="0"/>
                <w:sz w:val="22"/>
                <w:szCs w:val="22"/>
                <w:lang w:val="en-US"/>
              </w:rPr>
            </w:pPr>
          </w:p>
        </w:tc>
        <w:tc>
          <w:tcPr>
            <w:tcW w:w="1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F04868" w14:textId="77777777" w:rsidR="00C64197" w:rsidRPr="009160DF" w:rsidRDefault="00C64197"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1690E0" w14:textId="77777777" w:rsidR="00C64197" w:rsidRPr="009160DF" w:rsidRDefault="00C64197"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C0CC14" w14:textId="77777777" w:rsidR="00C64197" w:rsidRPr="009160DF" w:rsidRDefault="00C64197"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61C18D" w14:textId="77777777" w:rsidR="00C64197" w:rsidRPr="009160DF" w:rsidRDefault="00C64197" w:rsidP="005E2B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r>
    </w:tbl>
    <w:p w14:paraId="7C10736C" w14:textId="77777777" w:rsidR="00C64197" w:rsidRPr="00C64197" w:rsidRDefault="00C64197">
      <w:pPr>
        <w:rPr>
          <w:rFonts w:asciiTheme="minorHAnsi" w:hAnsiTheme="minorHAnsi" w:cstheme="minorHAnsi"/>
          <w:spacing w:val="0"/>
          <w:sz w:val="22"/>
          <w:szCs w:val="22"/>
        </w:rPr>
      </w:pPr>
    </w:p>
    <w:p w14:paraId="2410AE56" w14:textId="5882814A" w:rsidR="00C64197" w:rsidRPr="00C64197" w:rsidRDefault="00C64197">
      <w:pPr>
        <w:rPr>
          <w:rFonts w:asciiTheme="minorHAnsi" w:hAnsiTheme="minorHAnsi" w:cstheme="minorHAnsi"/>
          <w:b/>
          <w:bCs/>
          <w:spacing w:val="0"/>
          <w:sz w:val="22"/>
          <w:szCs w:val="22"/>
        </w:rPr>
      </w:pPr>
      <w:r w:rsidRPr="00C64197">
        <w:rPr>
          <w:rFonts w:asciiTheme="minorHAnsi" w:hAnsiTheme="minorHAnsi" w:cstheme="minorHAnsi"/>
          <w:b/>
          <w:bCs/>
          <w:spacing w:val="0"/>
          <w:sz w:val="22"/>
          <w:szCs w:val="22"/>
        </w:rPr>
        <w:br w:type="page"/>
      </w:r>
    </w:p>
    <w:bookmarkEnd w:id="0"/>
    <w:bookmarkEnd w:id="1"/>
    <w:p w14:paraId="1FF6FD1B" w14:textId="77777777" w:rsidR="00B900CE" w:rsidRPr="00C64197" w:rsidRDefault="00B900CE" w:rsidP="009D4303">
      <w:pPr>
        <w:autoSpaceDE w:val="0"/>
        <w:autoSpaceDN w:val="0"/>
        <w:adjustRightInd w:val="0"/>
        <w:spacing w:line="240" w:lineRule="auto"/>
        <w:rPr>
          <w:rFonts w:asciiTheme="minorHAnsi" w:hAnsiTheme="minorHAnsi" w:cstheme="minorHAnsi"/>
          <w:b/>
          <w:bCs/>
          <w:spacing w:val="0"/>
          <w:sz w:val="26"/>
          <w:szCs w:val="26"/>
        </w:rPr>
      </w:pPr>
      <w:r w:rsidRPr="00C64197">
        <w:rPr>
          <w:rFonts w:asciiTheme="minorHAnsi" w:hAnsiTheme="minorHAnsi" w:cstheme="minorHAnsi"/>
          <w:b/>
          <w:bCs/>
          <w:spacing w:val="0"/>
          <w:sz w:val="26"/>
          <w:szCs w:val="26"/>
        </w:rPr>
        <w:lastRenderedPageBreak/>
        <w:t>INHALTSVERZEICHNIS</w:t>
      </w:r>
    </w:p>
    <w:sdt>
      <w:sdtPr>
        <w:rPr>
          <w:rFonts w:asciiTheme="minorHAnsi" w:eastAsiaTheme="minorHAnsi" w:hAnsiTheme="minorHAnsi" w:cstheme="minorHAnsi"/>
          <w:color w:val="auto"/>
          <w:spacing w:val="4"/>
          <w:sz w:val="22"/>
          <w:szCs w:val="22"/>
          <w:lang w:val="de-DE" w:eastAsia="en-US"/>
        </w:rPr>
        <w:id w:val="1519499346"/>
        <w:docPartObj>
          <w:docPartGallery w:val="Table of Contents"/>
          <w:docPartUnique/>
        </w:docPartObj>
      </w:sdtPr>
      <w:sdtEndPr>
        <w:rPr>
          <w:b/>
          <w:bCs/>
        </w:rPr>
      </w:sdtEndPr>
      <w:sdtContent>
        <w:p w14:paraId="6158B0C0" w14:textId="77777777" w:rsidR="00B900CE" w:rsidRPr="00715ED8" w:rsidRDefault="00B900CE">
          <w:pPr>
            <w:pStyle w:val="Inhaltsverzeichnisberschrift"/>
            <w:rPr>
              <w:rFonts w:asciiTheme="minorHAnsi" w:hAnsiTheme="minorHAnsi" w:cstheme="minorHAnsi"/>
              <w:color w:val="auto"/>
              <w:sz w:val="22"/>
              <w:szCs w:val="22"/>
            </w:rPr>
          </w:pPr>
        </w:p>
        <w:p w14:paraId="38DCC436" w14:textId="56F852FC" w:rsidR="00D75645" w:rsidRPr="00715ED8" w:rsidRDefault="00B900CE" w:rsidP="00D75645">
          <w:pPr>
            <w:pStyle w:val="Verzeichnis3"/>
            <w:tabs>
              <w:tab w:val="left" w:pos="1134"/>
              <w:tab w:val="right" w:leader="dot" w:pos="8931"/>
            </w:tabs>
            <w:ind w:left="1134" w:hanging="734"/>
            <w:rPr>
              <w:rFonts w:asciiTheme="minorHAnsi" w:eastAsiaTheme="minorEastAsia" w:hAnsiTheme="minorHAnsi" w:cstheme="minorHAnsi"/>
              <w:b/>
              <w:noProof/>
              <w:spacing w:val="0"/>
              <w:sz w:val="22"/>
              <w:szCs w:val="22"/>
              <w:lang w:eastAsia="de-CH"/>
            </w:rPr>
          </w:pPr>
          <w:r w:rsidRPr="00715ED8">
            <w:rPr>
              <w:rFonts w:asciiTheme="minorHAnsi" w:hAnsiTheme="minorHAnsi" w:cstheme="minorHAnsi"/>
              <w:sz w:val="22"/>
              <w:szCs w:val="22"/>
            </w:rPr>
            <w:fldChar w:fldCharType="begin"/>
          </w:r>
          <w:r w:rsidRPr="00715ED8">
            <w:rPr>
              <w:rFonts w:asciiTheme="minorHAnsi" w:hAnsiTheme="minorHAnsi" w:cstheme="minorHAnsi"/>
              <w:sz w:val="22"/>
              <w:szCs w:val="22"/>
            </w:rPr>
            <w:instrText xml:space="preserve"> TOC \o "1-3" \h \z \u </w:instrText>
          </w:r>
          <w:r w:rsidRPr="00715ED8">
            <w:rPr>
              <w:rFonts w:asciiTheme="minorHAnsi" w:hAnsiTheme="minorHAnsi" w:cstheme="minorHAnsi"/>
              <w:sz w:val="22"/>
              <w:szCs w:val="22"/>
            </w:rPr>
            <w:fldChar w:fldCharType="separate"/>
          </w:r>
          <w:hyperlink w:anchor="_Toc29890853" w:history="1">
            <w:r w:rsidR="00D75645" w:rsidRPr="00715ED8">
              <w:rPr>
                <w:rStyle w:val="Hyperlink"/>
                <w:rFonts w:asciiTheme="minorHAnsi" w:hAnsiTheme="minorHAnsi" w:cstheme="minorHAnsi"/>
                <w:b/>
                <w:noProof/>
                <w:color w:val="auto"/>
                <w:sz w:val="22"/>
                <w:szCs w:val="22"/>
              </w:rPr>
              <w:t>1</w:t>
            </w:r>
            <w:r w:rsidR="00FF7FA5" w:rsidRPr="00715ED8">
              <w:rPr>
                <w:rStyle w:val="Hyperlink"/>
                <w:rFonts w:asciiTheme="minorHAnsi" w:hAnsiTheme="minorHAnsi" w:cstheme="minorHAnsi"/>
                <w:b/>
                <w:noProof/>
                <w:color w:val="auto"/>
                <w:sz w:val="22"/>
                <w:szCs w:val="22"/>
              </w:rPr>
              <w:t>.</w:t>
            </w:r>
            <w:r w:rsidR="00D75645" w:rsidRPr="00715ED8">
              <w:rPr>
                <w:rStyle w:val="Hyperlink"/>
                <w:rFonts w:asciiTheme="minorHAnsi" w:hAnsiTheme="minorHAnsi" w:cstheme="minorHAnsi"/>
                <w:b/>
                <w:noProof/>
                <w:color w:val="auto"/>
                <w:sz w:val="22"/>
                <w:szCs w:val="22"/>
              </w:rPr>
              <w:t xml:space="preserve"> </w:t>
            </w:r>
            <w:r w:rsidR="00D75645" w:rsidRPr="00715ED8">
              <w:rPr>
                <w:rFonts w:asciiTheme="minorHAnsi" w:eastAsiaTheme="minorEastAsia" w:hAnsiTheme="minorHAnsi" w:cstheme="minorHAnsi"/>
                <w:b/>
                <w:noProof/>
                <w:spacing w:val="0"/>
                <w:sz w:val="22"/>
                <w:szCs w:val="22"/>
                <w:lang w:eastAsia="de-CH"/>
              </w:rPr>
              <w:tab/>
            </w:r>
            <w:r w:rsidR="00D75645" w:rsidRPr="00715ED8">
              <w:rPr>
                <w:rStyle w:val="Hyperlink"/>
                <w:rFonts w:asciiTheme="minorHAnsi" w:hAnsiTheme="minorHAnsi" w:cstheme="minorHAnsi"/>
                <w:b/>
                <w:caps/>
                <w:noProof/>
                <w:color w:val="auto"/>
                <w:sz w:val="22"/>
                <w:szCs w:val="22"/>
              </w:rPr>
              <w:t>Allgemein</w:t>
            </w:r>
            <w:r w:rsidR="00D75645" w:rsidRPr="00715ED8">
              <w:rPr>
                <w:rFonts w:asciiTheme="minorHAnsi" w:hAnsiTheme="minorHAnsi" w:cstheme="minorHAnsi"/>
                <w:b/>
                <w:noProof/>
                <w:webHidden/>
                <w:sz w:val="22"/>
                <w:szCs w:val="22"/>
              </w:rPr>
              <w:tab/>
            </w:r>
            <w:r w:rsidR="00D75645" w:rsidRPr="00715ED8">
              <w:rPr>
                <w:rFonts w:asciiTheme="minorHAnsi" w:hAnsiTheme="minorHAnsi" w:cstheme="minorHAnsi"/>
                <w:b/>
                <w:noProof/>
                <w:webHidden/>
                <w:sz w:val="22"/>
                <w:szCs w:val="22"/>
              </w:rPr>
              <w:fldChar w:fldCharType="begin"/>
            </w:r>
            <w:r w:rsidR="00D75645" w:rsidRPr="00715ED8">
              <w:rPr>
                <w:rFonts w:asciiTheme="minorHAnsi" w:hAnsiTheme="minorHAnsi" w:cstheme="minorHAnsi"/>
                <w:b/>
                <w:noProof/>
                <w:webHidden/>
                <w:sz w:val="22"/>
                <w:szCs w:val="22"/>
              </w:rPr>
              <w:instrText xml:space="preserve"> PAGEREF _Toc29890853 \h </w:instrText>
            </w:r>
            <w:r w:rsidR="00D75645" w:rsidRPr="00715ED8">
              <w:rPr>
                <w:rFonts w:asciiTheme="minorHAnsi" w:hAnsiTheme="minorHAnsi" w:cstheme="minorHAnsi"/>
                <w:b/>
                <w:noProof/>
                <w:webHidden/>
                <w:sz w:val="22"/>
                <w:szCs w:val="22"/>
              </w:rPr>
            </w:r>
            <w:r w:rsidR="00D75645" w:rsidRPr="00715ED8">
              <w:rPr>
                <w:rFonts w:asciiTheme="minorHAnsi" w:hAnsiTheme="minorHAnsi" w:cstheme="minorHAnsi"/>
                <w:b/>
                <w:noProof/>
                <w:webHidden/>
                <w:sz w:val="22"/>
                <w:szCs w:val="22"/>
              </w:rPr>
              <w:fldChar w:fldCharType="separate"/>
            </w:r>
            <w:r w:rsidR="004C46C8">
              <w:rPr>
                <w:rFonts w:asciiTheme="minorHAnsi" w:hAnsiTheme="minorHAnsi" w:cstheme="minorHAnsi"/>
                <w:b/>
                <w:noProof/>
                <w:webHidden/>
                <w:sz w:val="22"/>
                <w:szCs w:val="22"/>
              </w:rPr>
              <w:t>4</w:t>
            </w:r>
            <w:r w:rsidR="00D75645" w:rsidRPr="00715ED8">
              <w:rPr>
                <w:rFonts w:asciiTheme="minorHAnsi" w:hAnsiTheme="minorHAnsi" w:cstheme="minorHAnsi"/>
                <w:b/>
                <w:noProof/>
                <w:webHidden/>
                <w:sz w:val="22"/>
                <w:szCs w:val="22"/>
              </w:rPr>
              <w:fldChar w:fldCharType="end"/>
            </w:r>
          </w:hyperlink>
        </w:p>
        <w:p w14:paraId="08601221" w14:textId="1BFD7133"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54" w:history="1">
            <w:r w:rsidR="00D75645" w:rsidRPr="00715ED8">
              <w:rPr>
                <w:rStyle w:val="Hyperlink"/>
                <w:rFonts w:asciiTheme="minorHAnsi" w:eastAsia="ArialUnicodeMS" w:hAnsiTheme="minorHAnsi" w:cstheme="minorHAnsi"/>
                <w:noProof/>
                <w:color w:val="auto"/>
                <w:sz w:val="22"/>
                <w:szCs w:val="22"/>
              </w:rPr>
              <w:t xml:space="preserve">1.1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Definitionen, Hinweise und Links</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_Toc29890854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4</w:t>
            </w:r>
            <w:r w:rsidR="00D75645" w:rsidRPr="00715ED8">
              <w:rPr>
                <w:rFonts w:asciiTheme="minorHAnsi" w:hAnsiTheme="minorHAnsi" w:cstheme="minorHAnsi"/>
                <w:noProof/>
                <w:webHidden/>
                <w:sz w:val="22"/>
                <w:szCs w:val="22"/>
              </w:rPr>
              <w:fldChar w:fldCharType="end"/>
            </w:r>
          </w:hyperlink>
        </w:p>
        <w:p w14:paraId="68A42C8A" w14:textId="4D2F6596"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55" w:history="1">
            <w:r w:rsidR="00D75645" w:rsidRPr="00715ED8">
              <w:rPr>
                <w:rStyle w:val="Hyperlink"/>
                <w:rFonts w:asciiTheme="minorHAnsi" w:eastAsia="ArialUnicodeMS" w:hAnsiTheme="minorHAnsi" w:cstheme="minorHAnsi"/>
                <w:noProof/>
                <w:color w:val="auto"/>
                <w:sz w:val="22"/>
                <w:szCs w:val="22"/>
              </w:rPr>
              <w:t xml:space="preserve">1.1.1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Globale Liste der deklarationspflichtigen Stoffe im Automobilbereich (GADSL)</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_Toc29890855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4</w:t>
            </w:r>
            <w:r w:rsidR="00D75645" w:rsidRPr="00715ED8">
              <w:rPr>
                <w:rFonts w:asciiTheme="minorHAnsi" w:hAnsiTheme="minorHAnsi" w:cstheme="minorHAnsi"/>
                <w:noProof/>
                <w:webHidden/>
                <w:sz w:val="22"/>
                <w:szCs w:val="22"/>
              </w:rPr>
              <w:fldChar w:fldCharType="end"/>
            </w:r>
          </w:hyperlink>
        </w:p>
        <w:p w14:paraId="7D4D9EF1" w14:textId="60C89E2D"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56" w:history="1">
            <w:r w:rsidR="00D75645" w:rsidRPr="00715ED8">
              <w:rPr>
                <w:rStyle w:val="Hyperlink"/>
                <w:rFonts w:asciiTheme="minorHAnsi" w:eastAsia="ArialUnicodeMS" w:hAnsiTheme="minorHAnsi" w:cstheme="minorHAnsi"/>
                <w:noProof/>
                <w:color w:val="auto"/>
                <w:sz w:val="22"/>
                <w:szCs w:val="22"/>
              </w:rPr>
              <w:t xml:space="preserve">1.1.2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Internationales Materialdatensystem (IMDS)</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_Toc29890856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4</w:t>
            </w:r>
            <w:r w:rsidR="00D75645" w:rsidRPr="00715ED8">
              <w:rPr>
                <w:rFonts w:asciiTheme="minorHAnsi" w:hAnsiTheme="minorHAnsi" w:cstheme="minorHAnsi"/>
                <w:noProof/>
                <w:webHidden/>
                <w:sz w:val="22"/>
                <w:szCs w:val="22"/>
              </w:rPr>
              <w:fldChar w:fldCharType="end"/>
            </w:r>
          </w:hyperlink>
        </w:p>
        <w:p w14:paraId="25D78A93" w14:textId="15A01656"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57" w:history="1">
            <w:r w:rsidR="00D75645" w:rsidRPr="00715ED8">
              <w:rPr>
                <w:rStyle w:val="Hyperlink"/>
                <w:rFonts w:asciiTheme="minorHAnsi" w:eastAsia="ArialUnicodeMS" w:hAnsiTheme="minorHAnsi" w:cstheme="minorHAnsi"/>
                <w:noProof/>
                <w:color w:val="auto"/>
                <w:sz w:val="22"/>
                <w:szCs w:val="22"/>
              </w:rPr>
              <w:t xml:space="preserve">1.1.3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Konfliktmineralien</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_Toc29890857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4</w:t>
            </w:r>
            <w:r w:rsidR="00D75645" w:rsidRPr="00715ED8">
              <w:rPr>
                <w:rFonts w:asciiTheme="minorHAnsi" w:hAnsiTheme="minorHAnsi" w:cstheme="minorHAnsi"/>
                <w:noProof/>
                <w:webHidden/>
                <w:sz w:val="22"/>
                <w:szCs w:val="22"/>
              </w:rPr>
              <w:fldChar w:fldCharType="end"/>
            </w:r>
          </w:hyperlink>
        </w:p>
        <w:p w14:paraId="58EBE92A" w14:textId="4EC0E122"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58" w:history="1">
            <w:r w:rsidR="00D75645" w:rsidRPr="00715ED8">
              <w:rPr>
                <w:rStyle w:val="Hyperlink"/>
                <w:rFonts w:asciiTheme="minorHAnsi" w:eastAsia="ArialUnicodeMS" w:hAnsiTheme="minorHAnsi" w:cstheme="minorHAnsi"/>
                <w:noProof/>
                <w:color w:val="auto"/>
                <w:sz w:val="22"/>
                <w:szCs w:val="22"/>
              </w:rPr>
              <w:t xml:space="preserve">1.1.4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Recycelte Inhalte</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_Toc29890858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4</w:t>
            </w:r>
            <w:r w:rsidR="00D75645" w:rsidRPr="00715ED8">
              <w:rPr>
                <w:rFonts w:asciiTheme="minorHAnsi" w:hAnsiTheme="minorHAnsi" w:cstheme="minorHAnsi"/>
                <w:noProof/>
                <w:webHidden/>
                <w:sz w:val="22"/>
                <w:szCs w:val="22"/>
              </w:rPr>
              <w:fldChar w:fldCharType="end"/>
            </w:r>
          </w:hyperlink>
        </w:p>
        <w:p w14:paraId="6D5CE033" w14:textId="7B5D3135"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59" w:history="1">
            <w:r w:rsidR="00D75645" w:rsidRPr="00715ED8">
              <w:rPr>
                <w:rStyle w:val="Hyperlink"/>
                <w:rFonts w:asciiTheme="minorHAnsi" w:eastAsia="ArialUnicodeMS" w:hAnsiTheme="minorHAnsi" w:cstheme="minorHAnsi"/>
                <w:noProof/>
                <w:color w:val="auto"/>
                <w:sz w:val="22"/>
                <w:szCs w:val="22"/>
              </w:rPr>
              <w:t xml:space="preserve">1.1.5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Registrierung, Bewertung, Zulassung und Beschränkung chemischer Stoffe (REACH)</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_Toc29890859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4</w:t>
            </w:r>
            <w:r w:rsidR="00D75645" w:rsidRPr="00715ED8">
              <w:rPr>
                <w:rFonts w:asciiTheme="minorHAnsi" w:hAnsiTheme="minorHAnsi" w:cstheme="minorHAnsi"/>
                <w:noProof/>
                <w:webHidden/>
                <w:sz w:val="22"/>
                <w:szCs w:val="22"/>
              </w:rPr>
              <w:fldChar w:fldCharType="end"/>
            </w:r>
          </w:hyperlink>
        </w:p>
        <w:p w14:paraId="1F11EC9B" w14:textId="5A2303DA"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60" w:history="1">
            <w:r w:rsidR="00D75645" w:rsidRPr="00715ED8">
              <w:rPr>
                <w:rStyle w:val="Hyperlink"/>
                <w:rFonts w:asciiTheme="minorHAnsi" w:eastAsia="ArialUnicodeMS" w:hAnsiTheme="minorHAnsi" w:cstheme="minorHAnsi"/>
                <w:noProof/>
                <w:color w:val="auto"/>
                <w:sz w:val="22"/>
                <w:szCs w:val="22"/>
              </w:rPr>
              <w:t xml:space="preserve">1.1.6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REACH Anhang XIV Stoffe</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_Toc29890860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5</w:t>
            </w:r>
            <w:r w:rsidR="00D75645" w:rsidRPr="00715ED8">
              <w:rPr>
                <w:rFonts w:asciiTheme="minorHAnsi" w:hAnsiTheme="minorHAnsi" w:cstheme="minorHAnsi"/>
                <w:noProof/>
                <w:webHidden/>
                <w:sz w:val="22"/>
                <w:szCs w:val="22"/>
              </w:rPr>
              <w:fldChar w:fldCharType="end"/>
            </w:r>
          </w:hyperlink>
        </w:p>
        <w:p w14:paraId="0DAEB554" w14:textId="3664C52B" w:rsidR="00D75645" w:rsidRPr="00715ED8" w:rsidRDefault="00804808" w:rsidP="00D75645">
          <w:pPr>
            <w:pStyle w:val="Verzeichnis3"/>
            <w:tabs>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61" w:history="1">
            <w:r w:rsidR="00D75645" w:rsidRPr="00715ED8">
              <w:rPr>
                <w:rStyle w:val="Hyperlink"/>
                <w:rFonts w:asciiTheme="minorHAnsi" w:eastAsia="ArialUnicodeMS" w:hAnsiTheme="minorHAnsi" w:cstheme="minorHAnsi"/>
                <w:noProof/>
                <w:color w:val="auto"/>
                <w:sz w:val="22"/>
                <w:szCs w:val="22"/>
              </w:rPr>
              <w:t xml:space="preserve">1.1.7 </w:t>
            </w:r>
            <w:r w:rsidR="00D75645" w:rsidRPr="00715ED8">
              <w:rPr>
                <w:rStyle w:val="Hyperlink"/>
                <w:rFonts w:asciiTheme="minorHAnsi" w:eastAsia="ArialUnicodeMS" w:hAnsiTheme="minorHAnsi" w:cstheme="minorHAnsi"/>
                <w:noProof/>
                <w:color w:val="auto"/>
                <w:sz w:val="22"/>
                <w:szCs w:val="22"/>
              </w:rPr>
              <w:tab/>
              <w:t>Substances of very high concern (SVHC)</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_Toc29890861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5</w:t>
            </w:r>
            <w:r w:rsidR="00D75645" w:rsidRPr="00715ED8">
              <w:rPr>
                <w:rFonts w:asciiTheme="minorHAnsi" w:hAnsiTheme="minorHAnsi" w:cstheme="minorHAnsi"/>
                <w:noProof/>
                <w:webHidden/>
                <w:sz w:val="22"/>
                <w:szCs w:val="22"/>
              </w:rPr>
              <w:fldChar w:fldCharType="end"/>
            </w:r>
          </w:hyperlink>
        </w:p>
        <w:p w14:paraId="026F01C7" w14:textId="4DA26792" w:rsidR="00D75645" w:rsidRPr="00715ED8" w:rsidRDefault="00804808" w:rsidP="00D75645">
          <w:pPr>
            <w:pStyle w:val="Verzeichnis3"/>
            <w:tabs>
              <w:tab w:val="left" w:pos="1100"/>
              <w:tab w:val="left" w:pos="1134"/>
              <w:tab w:val="right" w:leader="dot" w:pos="8931"/>
            </w:tabs>
            <w:spacing w:after="240"/>
            <w:ind w:left="1134" w:hanging="731"/>
            <w:rPr>
              <w:rFonts w:asciiTheme="minorHAnsi" w:eastAsiaTheme="minorEastAsia" w:hAnsiTheme="minorHAnsi" w:cstheme="minorHAnsi"/>
              <w:noProof/>
              <w:spacing w:val="0"/>
              <w:sz w:val="22"/>
              <w:szCs w:val="22"/>
              <w:lang w:eastAsia="de-CH"/>
            </w:rPr>
          </w:pPr>
          <w:hyperlink w:anchor="_Toc29890862" w:history="1">
            <w:r w:rsidR="00D75645" w:rsidRPr="00715ED8">
              <w:rPr>
                <w:rStyle w:val="Hyperlink"/>
                <w:rFonts w:asciiTheme="minorHAnsi" w:eastAsia="ArialUnicodeMS" w:hAnsiTheme="minorHAnsi" w:cstheme="minorHAnsi"/>
                <w:noProof/>
                <w:color w:val="auto"/>
                <w:sz w:val="22"/>
                <w:szCs w:val="22"/>
              </w:rPr>
              <w:t xml:space="preserve">1.1.8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Stoffbeschränkungen</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_Toc29890862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5</w:t>
            </w:r>
            <w:r w:rsidR="00D75645" w:rsidRPr="00715ED8">
              <w:rPr>
                <w:rFonts w:asciiTheme="minorHAnsi" w:hAnsiTheme="minorHAnsi" w:cstheme="minorHAnsi"/>
                <w:noProof/>
                <w:webHidden/>
                <w:sz w:val="22"/>
                <w:szCs w:val="22"/>
              </w:rPr>
              <w:fldChar w:fldCharType="end"/>
            </w:r>
          </w:hyperlink>
        </w:p>
        <w:p w14:paraId="77A3F3D9" w14:textId="1F187EBC" w:rsidR="00D75645" w:rsidRPr="00715ED8" w:rsidRDefault="00804808" w:rsidP="00D75645">
          <w:pPr>
            <w:pStyle w:val="Verzeichnis3"/>
            <w:tabs>
              <w:tab w:val="left" w:pos="1134"/>
              <w:tab w:val="right" w:leader="dot" w:pos="8931"/>
            </w:tabs>
            <w:ind w:left="1134" w:hanging="734"/>
            <w:rPr>
              <w:rFonts w:asciiTheme="minorHAnsi" w:eastAsiaTheme="minorEastAsia" w:hAnsiTheme="minorHAnsi" w:cstheme="minorHAnsi"/>
              <w:b/>
              <w:noProof/>
              <w:spacing w:val="0"/>
              <w:sz w:val="22"/>
              <w:szCs w:val="22"/>
              <w:lang w:eastAsia="de-CH"/>
            </w:rPr>
          </w:pPr>
          <w:hyperlink w:anchor="_Toc29890863" w:history="1">
            <w:r w:rsidR="00D75645" w:rsidRPr="00715ED8">
              <w:rPr>
                <w:rStyle w:val="Hyperlink"/>
                <w:rFonts w:asciiTheme="minorHAnsi" w:hAnsiTheme="minorHAnsi" w:cstheme="minorHAnsi"/>
                <w:b/>
                <w:noProof/>
                <w:color w:val="auto"/>
                <w:sz w:val="22"/>
                <w:szCs w:val="22"/>
              </w:rPr>
              <w:t>2</w:t>
            </w:r>
            <w:r w:rsidR="00FF7FA5" w:rsidRPr="00715ED8">
              <w:rPr>
                <w:rStyle w:val="Hyperlink"/>
                <w:rFonts w:asciiTheme="minorHAnsi" w:hAnsiTheme="minorHAnsi" w:cstheme="minorHAnsi"/>
                <w:b/>
                <w:noProof/>
                <w:color w:val="auto"/>
                <w:sz w:val="22"/>
                <w:szCs w:val="22"/>
              </w:rPr>
              <w:t>.</w:t>
            </w:r>
            <w:r w:rsidR="00D75645" w:rsidRPr="00715ED8">
              <w:rPr>
                <w:rStyle w:val="Hyperlink"/>
                <w:rFonts w:asciiTheme="minorHAnsi" w:hAnsiTheme="minorHAnsi" w:cstheme="minorHAnsi"/>
                <w:b/>
                <w:noProof/>
                <w:color w:val="auto"/>
                <w:sz w:val="22"/>
                <w:szCs w:val="22"/>
              </w:rPr>
              <w:t xml:space="preserve"> </w:t>
            </w:r>
            <w:r w:rsidR="00D75645" w:rsidRPr="00715ED8">
              <w:rPr>
                <w:rFonts w:asciiTheme="minorHAnsi" w:eastAsiaTheme="minorEastAsia" w:hAnsiTheme="minorHAnsi" w:cstheme="minorHAnsi"/>
                <w:b/>
                <w:noProof/>
                <w:spacing w:val="0"/>
                <w:sz w:val="22"/>
                <w:szCs w:val="22"/>
                <w:lang w:eastAsia="de-CH"/>
              </w:rPr>
              <w:tab/>
            </w:r>
            <w:r w:rsidR="00D75645" w:rsidRPr="00715ED8">
              <w:rPr>
                <w:rStyle w:val="Hyperlink"/>
                <w:rFonts w:asciiTheme="minorHAnsi" w:hAnsiTheme="minorHAnsi" w:cstheme="minorHAnsi"/>
                <w:b/>
                <w:caps/>
                <w:noProof/>
                <w:color w:val="auto"/>
                <w:sz w:val="22"/>
                <w:szCs w:val="22"/>
              </w:rPr>
              <w:t>Stoffmanagement</w:t>
            </w:r>
            <w:r w:rsidR="00D75645" w:rsidRPr="00715ED8">
              <w:rPr>
                <w:rFonts w:asciiTheme="minorHAnsi" w:hAnsiTheme="minorHAnsi" w:cstheme="minorHAnsi"/>
                <w:b/>
                <w:noProof/>
                <w:webHidden/>
                <w:sz w:val="22"/>
                <w:szCs w:val="22"/>
              </w:rPr>
              <w:tab/>
            </w:r>
            <w:r w:rsidR="00D75645" w:rsidRPr="00715ED8">
              <w:rPr>
                <w:rFonts w:asciiTheme="minorHAnsi" w:hAnsiTheme="minorHAnsi" w:cstheme="minorHAnsi"/>
                <w:b/>
                <w:noProof/>
                <w:webHidden/>
                <w:sz w:val="22"/>
                <w:szCs w:val="22"/>
              </w:rPr>
              <w:fldChar w:fldCharType="begin"/>
            </w:r>
            <w:r w:rsidR="00D75645" w:rsidRPr="00715ED8">
              <w:rPr>
                <w:rFonts w:asciiTheme="minorHAnsi" w:hAnsiTheme="minorHAnsi" w:cstheme="minorHAnsi"/>
                <w:b/>
                <w:noProof/>
                <w:webHidden/>
                <w:sz w:val="22"/>
                <w:szCs w:val="22"/>
              </w:rPr>
              <w:instrText xml:space="preserve"> PAGEREF _Toc29890863 \h </w:instrText>
            </w:r>
            <w:r w:rsidR="00D75645" w:rsidRPr="00715ED8">
              <w:rPr>
                <w:rFonts w:asciiTheme="minorHAnsi" w:hAnsiTheme="minorHAnsi" w:cstheme="minorHAnsi"/>
                <w:b/>
                <w:noProof/>
                <w:webHidden/>
                <w:sz w:val="22"/>
                <w:szCs w:val="22"/>
              </w:rPr>
            </w:r>
            <w:r w:rsidR="00D75645" w:rsidRPr="00715ED8">
              <w:rPr>
                <w:rFonts w:asciiTheme="minorHAnsi" w:hAnsiTheme="minorHAnsi" w:cstheme="minorHAnsi"/>
                <w:b/>
                <w:noProof/>
                <w:webHidden/>
                <w:sz w:val="22"/>
                <w:szCs w:val="22"/>
              </w:rPr>
              <w:fldChar w:fldCharType="separate"/>
            </w:r>
            <w:r w:rsidR="004C46C8">
              <w:rPr>
                <w:rFonts w:asciiTheme="minorHAnsi" w:hAnsiTheme="minorHAnsi" w:cstheme="minorHAnsi"/>
                <w:b/>
                <w:noProof/>
                <w:webHidden/>
                <w:sz w:val="22"/>
                <w:szCs w:val="22"/>
              </w:rPr>
              <w:t>5</w:t>
            </w:r>
            <w:r w:rsidR="00D75645" w:rsidRPr="00715ED8">
              <w:rPr>
                <w:rFonts w:asciiTheme="minorHAnsi" w:hAnsiTheme="minorHAnsi" w:cstheme="minorHAnsi"/>
                <w:b/>
                <w:noProof/>
                <w:webHidden/>
                <w:sz w:val="22"/>
                <w:szCs w:val="22"/>
              </w:rPr>
              <w:fldChar w:fldCharType="end"/>
            </w:r>
          </w:hyperlink>
        </w:p>
        <w:p w14:paraId="67CED3C1" w14:textId="0710AA3E"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64" w:history="1">
            <w:r w:rsidR="00D75645" w:rsidRPr="00715ED8">
              <w:rPr>
                <w:rStyle w:val="Hyperlink"/>
                <w:rFonts w:asciiTheme="minorHAnsi" w:hAnsiTheme="minorHAnsi" w:cstheme="minorHAnsi"/>
                <w:noProof/>
                <w:color w:val="auto"/>
                <w:sz w:val="22"/>
                <w:szCs w:val="22"/>
              </w:rPr>
              <w:t xml:space="preserve">2.1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hAnsiTheme="minorHAnsi" w:cstheme="minorHAnsi"/>
                <w:noProof/>
                <w:color w:val="auto"/>
                <w:sz w:val="22"/>
                <w:szCs w:val="22"/>
              </w:rPr>
              <w:t>Geltende Gesetze, Richtlinien und Normen</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_Toc29890864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5</w:t>
            </w:r>
            <w:r w:rsidR="00D75645" w:rsidRPr="00715ED8">
              <w:rPr>
                <w:rFonts w:asciiTheme="minorHAnsi" w:hAnsiTheme="minorHAnsi" w:cstheme="minorHAnsi"/>
                <w:noProof/>
                <w:webHidden/>
                <w:sz w:val="22"/>
                <w:szCs w:val="22"/>
              </w:rPr>
              <w:fldChar w:fldCharType="end"/>
            </w:r>
          </w:hyperlink>
        </w:p>
        <w:p w14:paraId="049E70B4" w14:textId="131ABA48" w:rsidR="00D75645" w:rsidRPr="00715ED8" w:rsidRDefault="00804808" w:rsidP="00D75645">
          <w:pPr>
            <w:pStyle w:val="Verzeichnis3"/>
            <w:tabs>
              <w:tab w:val="left" w:pos="1100"/>
              <w:tab w:val="left" w:pos="1134"/>
              <w:tab w:val="right" w:leader="dot" w:pos="8931"/>
            </w:tabs>
            <w:spacing w:after="240"/>
            <w:ind w:left="1134" w:hanging="731"/>
            <w:rPr>
              <w:rFonts w:asciiTheme="minorHAnsi" w:eastAsiaTheme="minorEastAsia" w:hAnsiTheme="minorHAnsi" w:cstheme="minorHAnsi"/>
              <w:noProof/>
              <w:spacing w:val="0"/>
              <w:sz w:val="22"/>
              <w:szCs w:val="22"/>
              <w:lang w:eastAsia="de-CH"/>
            </w:rPr>
          </w:pPr>
          <w:hyperlink w:anchor="_Toc29890865" w:history="1">
            <w:r w:rsidR="00D75645" w:rsidRPr="00715ED8">
              <w:rPr>
                <w:rStyle w:val="Hyperlink"/>
                <w:rFonts w:asciiTheme="minorHAnsi" w:eastAsia="ArialUnicodeMS" w:hAnsiTheme="minorHAnsi" w:cstheme="minorHAnsi"/>
                <w:noProof/>
                <w:color w:val="auto"/>
                <w:sz w:val="22"/>
                <w:szCs w:val="22"/>
              </w:rPr>
              <w:t xml:space="preserve">2.2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Deklarationspflichtige und verbotene Stoffe</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_Toc29890865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6</w:t>
            </w:r>
            <w:r w:rsidR="00D75645" w:rsidRPr="00715ED8">
              <w:rPr>
                <w:rFonts w:asciiTheme="minorHAnsi" w:hAnsiTheme="minorHAnsi" w:cstheme="minorHAnsi"/>
                <w:noProof/>
                <w:webHidden/>
                <w:sz w:val="22"/>
                <w:szCs w:val="22"/>
              </w:rPr>
              <w:fldChar w:fldCharType="end"/>
            </w:r>
          </w:hyperlink>
        </w:p>
        <w:p w14:paraId="4D5657D8" w14:textId="75A63B0C" w:rsidR="00D75645" w:rsidRPr="00715ED8" w:rsidRDefault="00804808" w:rsidP="00D75645">
          <w:pPr>
            <w:pStyle w:val="Verzeichnis3"/>
            <w:tabs>
              <w:tab w:val="left" w:pos="1134"/>
              <w:tab w:val="right" w:leader="dot" w:pos="8931"/>
            </w:tabs>
            <w:ind w:left="1134" w:hanging="734"/>
            <w:rPr>
              <w:rFonts w:asciiTheme="minorHAnsi" w:eastAsiaTheme="minorEastAsia" w:hAnsiTheme="minorHAnsi" w:cstheme="minorHAnsi"/>
              <w:b/>
              <w:noProof/>
              <w:spacing w:val="0"/>
              <w:sz w:val="22"/>
              <w:szCs w:val="22"/>
              <w:lang w:eastAsia="de-CH"/>
            </w:rPr>
          </w:pPr>
          <w:hyperlink w:anchor="_Toc29890866" w:history="1">
            <w:r w:rsidR="00D75645" w:rsidRPr="00715ED8">
              <w:rPr>
                <w:rStyle w:val="Hyperlink"/>
                <w:rFonts w:asciiTheme="minorHAnsi" w:eastAsia="ArialUnicodeMS" w:hAnsiTheme="minorHAnsi" w:cstheme="minorHAnsi"/>
                <w:b/>
                <w:noProof/>
                <w:color w:val="auto"/>
                <w:sz w:val="22"/>
                <w:szCs w:val="22"/>
              </w:rPr>
              <w:t>3</w:t>
            </w:r>
            <w:r w:rsidR="00FF7FA5" w:rsidRPr="00715ED8">
              <w:rPr>
                <w:rStyle w:val="Hyperlink"/>
                <w:rFonts w:asciiTheme="minorHAnsi" w:eastAsia="ArialUnicodeMS" w:hAnsiTheme="minorHAnsi" w:cstheme="minorHAnsi"/>
                <w:b/>
                <w:noProof/>
                <w:color w:val="auto"/>
                <w:sz w:val="22"/>
                <w:szCs w:val="22"/>
              </w:rPr>
              <w:t>.</w:t>
            </w:r>
            <w:r w:rsidR="00D75645" w:rsidRPr="00715ED8">
              <w:rPr>
                <w:rStyle w:val="Hyperlink"/>
                <w:rFonts w:asciiTheme="minorHAnsi" w:eastAsia="ArialUnicodeMS" w:hAnsiTheme="minorHAnsi" w:cstheme="minorHAnsi"/>
                <w:b/>
                <w:noProof/>
                <w:color w:val="auto"/>
                <w:sz w:val="22"/>
                <w:szCs w:val="22"/>
              </w:rPr>
              <w:t xml:space="preserve"> </w:t>
            </w:r>
            <w:r w:rsidR="00D75645" w:rsidRPr="00715ED8">
              <w:rPr>
                <w:rFonts w:asciiTheme="minorHAnsi" w:eastAsiaTheme="minorEastAsia" w:hAnsiTheme="minorHAnsi" w:cstheme="minorHAnsi"/>
                <w:b/>
                <w:noProof/>
                <w:spacing w:val="0"/>
                <w:sz w:val="22"/>
                <w:szCs w:val="22"/>
                <w:lang w:eastAsia="de-CH"/>
              </w:rPr>
              <w:tab/>
            </w:r>
            <w:r w:rsidR="00D75645" w:rsidRPr="00715ED8">
              <w:rPr>
                <w:rStyle w:val="Hyperlink"/>
                <w:rFonts w:asciiTheme="minorHAnsi" w:eastAsia="ArialUnicodeMS" w:hAnsiTheme="minorHAnsi" w:cstheme="minorHAnsi"/>
                <w:b/>
                <w:caps/>
                <w:noProof/>
                <w:color w:val="auto"/>
                <w:sz w:val="22"/>
                <w:szCs w:val="22"/>
              </w:rPr>
              <w:t>Stoffdeklaration</w:t>
            </w:r>
            <w:r w:rsidR="00D75645" w:rsidRPr="00715ED8">
              <w:rPr>
                <w:rFonts w:asciiTheme="minorHAnsi" w:hAnsiTheme="minorHAnsi" w:cstheme="minorHAnsi"/>
                <w:b/>
                <w:noProof/>
                <w:webHidden/>
                <w:sz w:val="22"/>
                <w:szCs w:val="22"/>
              </w:rPr>
              <w:tab/>
            </w:r>
            <w:r w:rsidR="00D75645" w:rsidRPr="00715ED8">
              <w:rPr>
                <w:rFonts w:asciiTheme="minorHAnsi" w:hAnsiTheme="minorHAnsi" w:cstheme="minorHAnsi"/>
                <w:b/>
                <w:noProof/>
                <w:webHidden/>
                <w:sz w:val="22"/>
                <w:szCs w:val="22"/>
              </w:rPr>
              <w:fldChar w:fldCharType="begin"/>
            </w:r>
            <w:r w:rsidR="00D75645" w:rsidRPr="00715ED8">
              <w:rPr>
                <w:rFonts w:asciiTheme="minorHAnsi" w:hAnsiTheme="minorHAnsi" w:cstheme="minorHAnsi"/>
                <w:b/>
                <w:noProof/>
                <w:webHidden/>
                <w:sz w:val="22"/>
                <w:szCs w:val="22"/>
              </w:rPr>
              <w:instrText xml:space="preserve"> PAGEREF _Toc29890866 \h </w:instrText>
            </w:r>
            <w:r w:rsidR="00D75645" w:rsidRPr="00715ED8">
              <w:rPr>
                <w:rFonts w:asciiTheme="minorHAnsi" w:hAnsiTheme="minorHAnsi" w:cstheme="minorHAnsi"/>
                <w:b/>
                <w:noProof/>
                <w:webHidden/>
                <w:sz w:val="22"/>
                <w:szCs w:val="22"/>
              </w:rPr>
            </w:r>
            <w:r w:rsidR="00D75645" w:rsidRPr="00715ED8">
              <w:rPr>
                <w:rFonts w:asciiTheme="minorHAnsi" w:hAnsiTheme="minorHAnsi" w:cstheme="minorHAnsi"/>
                <w:b/>
                <w:noProof/>
                <w:webHidden/>
                <w:sz w:val="22"/>
                <w:szCs w:val="22"/>
              </w:rPr>
              <w:fldChar w:fldCharType="separate"/>
            </w:r>
            <w:r w:rsidR="004C46C8">
              <w:rPr>
                <w:rFonts w:asciiTheme="minorHAnsi" w:hAnsiTheme="minorHAnsi" w:cstheme="minorHAnsi"/>
                <w:b/>
                <w:noProof/>
                <w:webHidden/>
                <w:sz w:val="22"/>
                <w:szCs w:val="22"/>
              </w:rPr>
              <w:t>6</w:t>
            </w:r>
            <w:r w:rsidR="00D75645" w:rsidRPr="00715ED8">
              <w:rPr>
                <w:rFonts w:asciiTheme="minorHAnsi" w:hAnsiTheme="minorHAnsi" w:cstheme="minorHAnsi"/>
                <w:b/>
                <w:noProof/>
                <w:webHidden/>
                <w:sz w:val="22"/>
                <w:szCs w:val="22"/>
              </w:rPr>
              <w:fldChar w:fldCharType="end"/>
            </w:r>
          </w:hyperlink>
        </w:p>
        <w:p w14:paraId="0474EAFD" w14:textId="4A1031AE"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67" w:history="1">
            <w:r w:rsidR="00D75645" w:rsidRPr="00715ED8">
              <w:rPr>
                <w:rStyle w:val="Hyperlink"/>
                <w:rFonts w:asciiTheme="minorHAnsi" w:eastAsia="ArialUnicodeMS" w:hAnsiTheme="minorHAnsi" w:cstheme="minorHAnsi"/>
                <w:noProof/>
                <w:color w:val="auto"/>
                <w:sz w:val="22"/>
                <w:szCs w:val="22"/>
              </w:rPr>
              <w:t xml:space="preserve">3.1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Informationspflichten des Lieferanten</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_Toc29890867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6</w:t>
            </w:r>
            <w:r w:rsidR="00D75645" w:rsidRPr="00715ED8">
              <w:rPr>
                <w:rFonts w:asciiTheme="minorHAnsi" w:hAnsiTheme="minorHAnsi" w:cstheme="minorHAnsi"/>
                <w:noProof/>
                <w:webHidden/>
                <w:sz w:val="22"/>
                <w:szCs w:val="22"/>
              </w:rPr>
              <w:fldChar w:fldCharType="end"/>
            </w:r>
          </w:hyperlink>
        </w:p>
        <w:p w14:paraId="1467A682" w14:textId="59C3996F"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68" w:history="1">
            <w:r w:rsidR="00D75645" w:rsidRPr="00715ED8">
              <w:rPr>
                <w:rStyle w:val="Hyperlink"/>
                <w:rFonts w:asciiTheme="minorHAnsi" w:eastAsia="ArialUnicodeMS" w:hAnsiTheme="minorHAnsi" w:cstheme="minorHAnsi"/>
                <w:noProof/>
                <w:color w:val="auto"/>
                <w:sz w:val="22"/>
                <w:szCs w:val="22"/>
              </w:rPr>
              <w:t xml:space="preserve">3.2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Berichterstattung über eingeschränkte Stoffe und recycelte Inhaltsstoffe</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_Toc29890868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7</w:t>
            </w:r>
            <w:r w:rsidR="00D75645" w:rsidRPr="00715ED8">
              <w:rPr>
                <w:rFonts w:asciiTheme="minorHAnsi" w:hAnsiTheme="minorHAnsi" w:cstheme="minorHAnsi"/>
                <w:noProof/>
                <w:webHidden/>
                <w:sz w:val="22"/>
                <w:szCs w:val="22"/>
              </w:rPr>
              <w:fldChar w:fldCharType="end"/>
            </w:r>
          </w:hyperlink>
        </w:p>
        <w:p w14:paraId="676B7E59" w14:textId="61A4A26B"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69" w:history="1">
            <w:r w:rsidR="00D75645" w:rsidRPr="00715ED8">
              <w:rPr>
                <w:rStyle w:val="Hyperlink"/>
                <w:rFonts w:asciiTheme="minorHAnsi" w:eastAsia="ArialUnicodeMS" w:hAnsiTheme="minorHAnsi" w:cstheme="minorHAnsi"/>
                <w:noProof/>
                <w:color w:val="auto"/>
                <w:sz w:val="22"/>
                <w:szCs w:val="22"/>
              </w:rPr>
              <w:t xml:space="preserve">3.3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Berichtszeitpunkte und -fristen</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_Toc29890869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7</w:t>
            </w:r>
            <w:r w:rsidR="00D75645" w:rsidRPr="00715ED8">
              <w:rPr>
                <w:rFonts w:asciiTheme="minorHAnsi" w:hAnsiTheme="minorHAnsi" w:cstheme="minorHAnsi"/>
                <w:noProof/>
                <w:webHidden/>
                <w:sz w:val="22"/>
                <w:szCs w:val="22"/>
              </w:rPr>
              <w:fldChar w:fldCharType="end"/>
            </w:r>
          </w:hyperlink>
        </w:p>
        <w:p w14:paraId="21DB1438" w14:textId="2F87308A"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70" w:history="1">
            <w:r w:rsidR="00D75645" w:rsidRPr="00715ED8">
              <w:rPr>
                <w:rStyle w:val="Hyperlink"/>
                <w:rFonts w:asciiTheme="minorHAnsi" w:eastAsia="ArialUnicodeMS" w:hAnsiTheme="minorHAnsi" w:cstheme="minorHAnsi"/>
                <w:noProof/>
                <w:color w:val="auto"/>
                <w:sz w:val="22"/>
                <w:szCs w:val="22"/>
              </w:rPr>
              <w:t>3.4</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 xml:space="preserve">Elektronische Berichterstattung im </w:t>
            </w:r>
            <w:r w:rsidR="00FF7FA5" w:rsidRPr="00715ED8">
              <w:rPr>
                <w:rStyle w:val="Hyperlink"/>
                <w:rFonts w:asciiTheme="minorHAnsi" w:eastAsia="ArialUnicodeMS" w:hAnsiTheme="minorHAnsi" w:cstheme="minorHAnsi"/>
                <w:noProof/>
                <w:color w:val="auto"/>
                <w:sz w:val="22"/>
                <w:szCs w:val="22"/>
              </w:rPr>
              <w:t>i</w:t>
            </w:r>
            <w:r w:rsidR="00D75645" w:rsidRPr="00715ED8">
              <w:rPr>
                <w:rStyle w:val="Hyperlink"/>
                <w:rFonts w:asciiTheme="minorHAnsi" w:eastAsia="ArialUnicodeMS" w:hAnsiTheme="minorHAnsi" w:cstheme="minorHAnsi"/>
                <w:noProof/>
                <w:color w:val="auto"/>
                <w:sz w:val="22"/>
                <w:szCs w:val="22"/>
              </w:rPr>
              <w:t>nternationalen Materialdatensystem (IMDS)</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_Toc29890870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7</w:t>
            </w:r>
            <w:r w:rsidR="00D75645" w:rsidRPr="00715ED8">
              <w:rPr>
                <w:rFonts w:asciiTheme="minorHAnsi" w:hAnsiTheme="minorHAnsi" w:cstheme="minorHAnsi"/>
                <w:noProof/>
                <w:webHidden/>
                <w:sz w:val="22"/>
                <w:szCs w:val="22"/>
              </w:rPr>
              <w:fldChar w:fldCharType="end"/>
            </w:r>
          </w:hyperlink>
        </w:p>
        <w:p w14:paraId="6CA373CB" w14:textId="77337D26"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71" w:history="1">
            <w:r w:rsidR="00D75645" w:rsidRPr="00715ED8">
              <w:rPr>
                <w:rStyle w:val="Hyperlink"/>
                <w:rFonts w:asciiTheme="minorHAnsi" w:eastAsia="ArialUnicodeMS" w:hAnsiTheme="minorHAnsi" w:cstheme="minorHAnsi"/>
                <w:noProof/>
                <w:color w:val="auto"/>
                <w:sz w:val="22"/>
                <w:szCs w:val="22"/>
              </w:rPr>
              <w:t xml:space="preserve">3.4.1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Stoffo</w:t>
            </w:r>
            <w:r w:rsidR="00D75645" w:rsidRPr="00715ED8">
              <w:rPr>
                <w:rStyle w:val="Hyperlink"/>
                <w:rFonts w:asciiTheme="minorHAnsi" w:eastAsia="ArialUnicodeMS" w:hAnsiTheme="minorHAnsi" w:cstheme="minorHAnsi"/>
                <w:noProof/>
                <w:color w:val="auto"/>
                <w:sz w:val="22"/>
                <w:szCs w:val="22"/>
              </w:rPr>
              <w:t>f</w:t>
            </w:r>
            <w:r w:rsidR="00D75645" w:rsidRPr="00715ED8">
              <w:rPr>
                <w:rStyle w:val="Hyperlink"/>
                <w:rFonts w:asciiTheme="minorHAnsi" w:eastAsia="ArialUnicodeMS" w:hAnsiTheme="minorHAnsi" w:cstheme="minorHAnsi"/>
                <w:noProof/>
                <w:color w:val="auto"/>
                <w:sz w:val="22"/>
                <w:szCs w:val="22"/>
              </w:rPr>
              <w:t>fenlegung im IMDS</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_Toc29890871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8</w:t>
            </w:r>
            <w:r w:rsidR="00D75645" w:rsidRPr="00715ED8">
              <w:rPr>
                <w:rFonts w:asciiTheme="minorHAnsi" w:hAnsiTheme="minorHAnsi" w:cstheme="minorHAnsi"/>
                <w:noProof/>
                <w:webHidden/>
                <w:sz w:val="22"/>
                <w:szCs w:val="22"/>
              </w:rPr>
              <w:fldChar w:fldCharType="end"/>
            </w:r>
          </w:hyperlink>
        </w:p>
        <w:p w14:paraId="559E2F93" w14:textId="6ED37A0A" w:rsidR="00D75645" w:rsidRPr="00715ED8" w:rsidRDefault="00804808" w:rsidP="00D75645">
          <w:pPr>
            <w:pStyle w:val="Verzeichnis3"/>
            <w:tabs>
              <w:tab w:val="left" w:pos="1100"/>
              <w:tab w:val="left" w:pos="1134"/>
              <w:tab w:val="right" w:leader="dot" w:pos="8931"/>
            </w:tabs>
            <w:ind w:left="1134" w:hanging="734"/>
            <w:rPr>
              <w:rFonts w:asciiTheme="minorHAnsi" w:eastAsiaTheme="minorEastAsia" w:hAnsiTheme="minorHAnsi" w:cstheme="minorHAnsi"/>
              <w:noProof/>
              <w:spacing w:val="0"/>
              <w:sz w:val="22"/>
              <w:szCs w:val="22"/>
              <w:lang w:eastAsia="de-CH"/>
            </w:rPr>
          </w:pPr>
          <w:hyperlink w:anchor="_Toc29890872" w:history="1">
            <w:r w:rsidR="00D75645" w:rsidRPr="00715ED8">
              <w:rPr>
                <w:rStyle w:val="Hyperlink"/>
                <w:rFonts w:asciiTheme="minorHAnsi" w:eastAsia="ArialUnicodeMS" w:hAnsiTheme="minorHAnsi" w:cstheme="minorHAnsi"/>
                <w:noProof/>
                <w:color w:val="auto"/>
                <w:sz w:val="22"/>
                <w:szCs w:val="22"/>
              </w:rPr>
              <w:t xml:space="preserve">3.4.2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Berichterstattung über recycelte Inhaltsstoffe</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_Toc29890872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8</w:t>
            </w:r>
            <w:r w:rsidR="00D75645" w:rsidRPr="00715ED8">
              <w:rPr>
                <w:rFonts w:asciiTheme="minorHAnsi" w:hAnsiTheme="minorHAnsi" w:cstheme="minorHAnsi"/>
                <w:noProof/>
                <w:webHidden/>
                <w:sz w:val="22"/>
                <w:szCs w:val="22"/>
              </w:rPr>
              <w:fldChar w:fldCharType="end"/>
            </w:r>
          </w:hyperlink>
        </w:p>
        <w:p w14:paraId="30940BEC" w14:textId="3740D10B" w:rsidR="00D75645" w:rsidRPr="00715ED8" w:rsidRDefault="00804808" w:rsidP="00D75645">
          <w:pPr>
            <w:pStyle w:val="Verzeichnis3"/>
            <w:tabs>
              <w:tab w:val="left" w:pos="1100"/>
              <w:tab w:val="left" w:pos="1134"/>
              <w:tab w:val="right" w:leader="dot" w:pos="8931"/>
            </w:tabs>
            <w:spacing w:after="240"/>
            <w:ind w:left="1134" w:hanging="731"/>
            <w:rPr>
              <w:rFonts w:asciiTheme="minorHAnsi" w:eastAsiaTheme="minorEastAsia" w:hAnsiTheme="minorHAnsi" w:cstheme="minorHAnsi"/>
              <w:noProof/>
              <w:spacing w:val="0"/>
              <w:sz w:val="22"/>
              <w:szCs w:val="22"/>
              <w:lang w:eastAsia="de-CH"/>
            </w:rPr>
          </w:pPr>
          <w:hyperlink w:anchor="_Toc29890873" w:history="1">
            <w:r w:rsidR="00D75645" w:rsidRPr="00715ED8">
              <w:rPr>
                <w:rStyle w:val="Hyperlink"/>
                <w:rFonts w:asciiTheme="minorHAnsi" w:eastAsia="ArialUnicodeMS" w:hAnsiTheme="minorHAnsi" w:cstheme="minorHAnsi"/>
                <w:noProof/>
                <w:color w:val="auto"/>
                <w:sz w:val="22"/>
                <w:szCs w:val="22"/>
              </w:rPr>
              <w:t xml:space="preserve">3.4.3 </w:t>
            </w:r>
            <w:r w:rsidR="00D75645" w:rsidRPr="00715ED8">
              <w:rPr>
                <w:rFonts w:asciiTheme="minorHAnsi" w:eastAsiaTheme="minorEastAsia" w:hAnsiTheme="minorHAnsi" w:cstheme="minorHAnsi"/>
                <w:noProof/>
                <w:spacing w:val="0"/>
                <w:sz w:val="22"/>
                <w:szCs w:val="22"/>
                <w:lang w:eastAsia="de-CH"/>
              </w:rPr>
              <w:tab/>
            </w:r>
            <w:r w:rsidR="00D75645" w:rsidRPr="00715ED8">
              <w:rPr>
                <w:rStyle w:val="Hyperlink"/>
                <w:rFonts w:asciiTheme="minorHAnsi" w:eastAsia="ArialUnicodeMS" w:hAnsiTheme="minorHAnsi" w:cstheme="minorHAnsi"/>
                <w:noProof/>
                <w:color w:val="auto"/>
                <w:sz w:val="22"/>
                <w:szCs w:val="22"/>
              </w:rPr>
              <w:t>Anforderungen an IMDS-Berichterstattung, einschlie</w:t>
            </w:r>
            <w:r w:rsidR="000F46AD" w:rsidRPr="00715ED8">
              <w:rPr>
                <w:rStyle w:val="Hyperlink"/>
                <w:rFonts w:asciiTheme="minorHAnsi" w:eastAsia="ArialUnicodeMS" w:hAnsiTheme="minorHAnsi" w:cstheme="minorHAnsi"/>
                <w:noProof/>
                <w:color w:val="auto"/>
                <w:sz w:val="22"/>
                <w:szCs w:val="22"/>
              </w:rPr>
              <w:t>ß</w:t>
            </w:r>
            <w:r w:rsidR="00D75645" w:rsidRPr="00715ED8">
              <w:rPr>
                <w:rStyle w:val="Hyperlink"/>
                <w:rFonts w:asciiTheme="minorHAnsi" w:eastAsia="ArialUnicodeMS" w:hAnsiTheme="minorHAnsi" w:cstheme="minorHAnsi"/>
                <w:noProof/>
                <w:color w:val="auto"/>
                <w:sz w:val="22"/>
                <w:szCs w:val="22"/>
              </w:rPr>
              <w:t>lich Ersatzteile &amp; Zubehör</w:t>
            </w:r>
            <w:r w:rsidR="00D75645" w:rsidRPr="00715ED8">
              <w:rPr>
                <w:rFonts w:asciiTheme="minorHAnsi" w:hAnsiTheme="minorHAnsi" w:cstheme="minorHAnsi"/>
                <w:noProof/>
                <w:webHidden/>
                <w:sz w:val="22"/>
                <w:szCs w:val="22"/>
              </w:rPr>
              <w:tab/>
            </w:r>
            <w:r w:rsidR="00D75645" w:rsidRPr="00715ED8">
              <w:rPr>
                <w:rFonts w:asciiTheme="minorHAnsi" w:hAnsiTheme="minorHAnsi" w:cstheme="minorHAnsi"/>
                <w:noProof/>
                <w:webHidden/>
                <w:sz w:val="22"/>
                <w:szCs w:val="22"/>
              </w:rPr>
              <w:fldChar w:fldCharType="begin"/>
            </w:r>
            <w:r w:rsidR="00D75645" w:rsidRPr="00715ED8">
              <w:rPr>
                <w:rFonts w:asciiTheme="minorHAnsi" w:hAnsiTheme="minorHAnsi" w:cstheme="minorHAnsi"/>
                <w:noProof/>
                <w:webHidden/>
                <w:sz w:val="22"/>
                <w:szCs w:val="22"/>
              </w:rPr>
              <w:instrText xml:space="preserve"> PAGEREF _Toc29890873 \h </w:instrText>
            </w:r>
            <w:r w:rsidR="00D75645" w:rsidRPr="00715ED8">
              <w:rPr>
                <w:rFonts w:asciiTheme="minorHAnsi" w:hAnsiTheme="minorHAnsi" w:cstheme="minorHAnsi"/>
                <w:noProof/>
                <w:webHidden/>
                <w:sz w:val="22"/>
                <w:szCs w:val="22"/>
              </w:rPr>
            </w:r>
            <w:r w:rsidR="00D75645" w:rsidRPr="00715ED8">
              <w:rPr>
                <w:rFonts w:asciiTheme="minorHAnsi" w:hAnsiTheme="minorHAnsi" w:cstheme="minorHAnsi"/>
                <w:noProof/>
                <w:webHidden/>
                <w:sz w:val="22"/>
                <w:szCs w:val="22"/>
              </w:rPr>
              <w:fldChar w:fldCharType="separate"/>
            </w:r>
            <w:r w:rsidR="004C46C8">
              <w:rPr>
                <w:rFonts w:asciiTheme="minorHAnsi" w:hAnsiTheme="minorHAnsi" w:cstheme="minorHAnsi"/>
                <w:noProof/>
                <w:webHidden/>
                <w:sz w:val="22"/>
                <w:szCs w:val="22"/>
              </w:rPr>
              <w:t>8</w:t>
            </w:r>
            <w:r w:rsidR="00D75645" w:rsidRPr="00715ED8">
              <w:rPr>
                <w:rFonts w:asciiTheme="minorHAnsi" w:hAnsiTheme="minorHAnsi" w:cstheme="minorHAnsi"/>
                <w:noProof/>
                <w:webHidden/>
                <w:sz w:val="22"/>
                <w:szCs w:val="22"/>
              </w:rPr>
              <w:fldChar w:fldCharType="end"/>
            </w:r>
          </w:hyperlink>
        </w:p>
        <w:p w14:paraId="3A9A1754" w14:textId="2867EC46" w:rsidR="00D75645" w:rsidRPr="00715ED8" w:rsidRDefault="00804808" w:rsidP="00D75645">
          <w:pPr>
            <w:pStyle w:val="Verzeichnis3"/>
            <w:tabs>
              <w:tab w:val="left" w:pos="1134"/>
              <w:tab w:val="right" w:leader="dot" w:pos="8931"/>
            </w:tabs>
            <w:spacing w:after="240"/>
            <w:ind w:left="1134" w:hanging="731"/>
            <w:rPr>
              <w:rFonts w:asciiTheme="minorHAnsi" w:eastAsiaTheme="minorEastAsia" w:hAnsiTheme="minorHAnsi" w:cstheme="minorHAnsi"/>
              <w:b/>
              <w:noProof/>
              <w:spacing w:val="0"/>
              <w:sz w:val="22"/>
              <w:szCs w:val="22"/>
              <w:lang w:eastAsia="de-CH"/>
            </w:rPr>
          </w:pPr>
          <w:hyperlink w:anchor="_Toc29890874" w:history="1">
            <w:r w:rsidR="00D75645" w:rsidRPr="00715ED8">
              <w:rPr>
                <w:rStyle w:val="Hyperlink"/>
                <w:rFonts w:asciiTheme="minorHAnsi" w:eastAsia="ArialUnicodeMS" w:hAnsiTheme="minorHAnsi" w:cstheme="minorHAnsi"/>
                <w:b/>
                <w:noProof/>
                <w:color w:val="auto"/>
                <w:sz w:val="22"/>
                <w:szCs w:val="22"/>
              </w:rPr>
              <w:t>4</w:t>
            </w:r>
            <w:r w:rsidR="00FF7FA5" w:rsidRPr="00715ED8">
              <w:rPr>
                <w:rStyle w:val="Hyperlink"/>
                <w:rFonts w:asciiTheme="minorHAnsi" w:eastAsia="ArialUnicodeMS" w:hAnsiTheme="minorHAnsi" w:cstheme="minorHAnsi"/>
                <w:b/>
                <w:noProof/>
                <w:color w:val="auto"/>
                <w:sz w:val="22"/>
                <w:szCs w:val="22"/>
              </w:rPr>
              <w:t>.</w:t>
            </w:r>
            <w:r w:rsidR="00D75645" w:rsidRPr="00715ED8">
              <w:rPr>
                <w:rStyle w:val="Hyperlink"/>
                <w:rFonts w:asciiTheme="minorHAnsi" w:eastAsia="ArialUnicodeMS" w:hAnsiTheme="minorHAnsi" w:cstheme="minorHAnsi"/>
                <w:b/>
                <w:noProof/>
                <w:color w:val="auto"/>
                <w:sz w:val="22"/>
                <w:szCs w:val="22"/>
              </w:rPr>
              <w:t xml:space="preserve"> </w:t>
            </w:r>
            <w:r w:rsidR="00D75645" w:rsidRPr="00715ED8">
              <w:rPr>
                <w:rFonts w:asciiTheme="minorHAnsi" w:eastAsiaTheme="minorEastAsia" w:hAnsiTheme="minorHAnsi" w:cstheme="minorHAnsi"/>
                <w:b/>
                <w:noProof/>
                <w:spacing w:val="0"/>
                <w:sz w:val="22"/>
                <w:szCs w:val="22"/>
                <w:lang w:eastAsia="de-CH"/>
              </w:rPr>
              <w:tab/>
            </w:r>
            <w:r w:rsidR="00D75645" w:rsidRPr="00715ED8">
              <w:rPr>
                <w:rStyle w:val="Hyperlink"/>
                <w:rFonts w:asciiTheme="minorHAnsi" w:eastAsia="ArialUnicodeMS" w:hAnsiTheme="minorHAnsi" w:cstheme="minorHAnsi"/>
                <w:b/>
                <w:caps/>
                <w:noProof/>
                <w:color w:val="auto"/>
                <w:sz w:val="22"/>
                <w:szCs w:val="22"/>
              </w:rPr>
              <w:t>Stoffverbotsliste</w:t>
            </w:r>
            <w:r w:rsidR="00D75645" w:rsidRPr="00715ED8">
              <w:rPr>
                <w:rFonts w:asciiTheme="minorHAnsi" w:hAnsiTheme="minorHAnsi" w:cstheme="minorHAnsi"/>
                <w:b/>
                <w:noProof/>
                <w:webHidden/>
                <w:sz w:val="22"/>
                <w:szCs w:val="22"/>
              </w:rPr>
              <w:tab/>
            </w:r>
            <w:r w:rsidR="00D75645" w:rsidRPr="00715ED8">
              <w:rPr>
                <w:rFonts w:asciiTheme="minorHAnsi" w:hAnsiTheme="minorHAnsi" w:cstheme="minorHAnsi"/>
                <w:b/>
                <w:noProof/>
                <w:webHidden/>
                <w:sz w:val="22"/>
                <w:szCs w:val="22"/>
              </w:rPr>
              <w:fldChar w:fldCharType="begin"/>
            </w:r>
            <w:r w:rsidR="00D75645" w:rsidRPr="00715ED8">
              <w:rPr>
                <w:rFonts w:asciiTheme="minorHAnsi" w:hAnsiTheme="minorHAnsi" w:cstheme="minorHAnsi"/>
                <w:b/>
                <w:noProof/>
                <w:webHidden/>
                <w:sz w:val="22"/>
                <w:szCs w:val="22"/>
              </w:rPr>
              <w:instrText xml:space="preserve"> PAGEREF _Toc29890874 \h </w:instrText>
            </w:r>
            <w:r w:rsidR="00D75645" w:rsidRPr="00715ED8">
              <w:rPr>
                <w:rFonts w:asciiTheme="minorHAnsi" w:hAnsiTheme="minorHAnsi" w:cstheme="minorHAnsi"/>
                <w:b/>
                <w:noProof/>
                <w:webHidden/>
                <w:sz w:val="22"/>
                <w:szCs w:val="22"/>
              </w:rPr>
            </w:r>
            <w:r w:rsidR="00D75645" w:rsidRPr="00715ED8">
              <w:rPr>
                <w:rFonts w:asciiTheme="minorHAnsi" w:hAnsiTheme="minorHAnsi" w:cstheme="minorHAnsi"/>
                <w:b/>
                <w:noProof/>
                <w:webHidden/>
                <w:sz w:val="22"/>
                <w:szCs w:val="22"/>
              </w:rPr>
              <w:fldChar w:fldCharType="separate"/>
            </w:r>
            <w:r w:rsidR="004C46C8">
              <w:rPr>
                <w:rFonts w:asciiTheme="minorHAnsi" w:hAnsiTheme="minorHAnsi" w:cstheme="minorHAnsi"/>
                <w:b/>
                <w:noProof/>
                <w:webHidden/>
                <w:sz w:val="22"/>
                <w:szCs w:val="22"/>
              </w:rPr>
              <w:t>9</w:t>
            </w:r>
            <w:r w:rsidR="00D75645" w:rsidRPr="00715ED8">
              <w:rPr>
                <w:rFonts w:asciiTheme="minorHAnsi" w:hAnsiTheme="minorHAnsi" w:cstheme="minorHAnsi"/>
                <w:b/>
                <w:noProof/>
                <w:webHidden/>
                <w:sz w:val="22"/>
                <w:szCs w:val="22"/>
              </w:rPr>
              <w:fldChar w:fldCharType="end"/>
            </w:r>
          </w:hyperlink>
        </w:p>
        <w:p w14:paraId="447DCD01" w14:textId="36D824E1" w:rsidR="00D75645" w:rsidRPr="00715ED8" w:rsidRDefault="00804808" w:rsidP="00D75645">
          <w:pPr>
            <w:pStyle w:val="Verzeichnis3"/>
            <w:tabs>
              <w:tab w:val="left" w:pos="1134"/>
              <w:tab w:val="right" w:leader="dot" w:pos="8931"/>
            </w:tabs>
            <w:ind w:left="1134" w:hanging="734"/>
            <w:rPr>
              <w:rFonts w:asciiTheme="minorHAnsi" w:eastAsiaTheme="minorEastAsia" w:hAnsiTheme="minorHAnsi" w:cstheme="minorHAnsi"/>
              <w:b/>
              <w:noProof/>
              <w:spacing w:val="0"/>
              <w:sz w:val="22"/>
              <w:szCs w:val="22"/>
              <w:lang w:eastAsia="de-CH"/>
            </w:rPr>
          </w:pPr>
          <w:hyperlink w:anchor="_Toc29890875" w:history="1">
            <w:r w:rsidR="00D75645" w:rsidRPr="00715ED8">
              <w:rPr>
                <w:rStyle w:val="Hyperlink"/>
                <w:rFonts w:asciiTheme="minorHAnsi" w:eastAsia="ArialUnicodeMS" w:hAnsiTheme="minorHAnsi" w:cstheme="minorHAnsi"/>
                <w:b/>
                <w:noProof/>
                <w:color w:val="auto"/>
                <w:sz w:val="22"/>
                <w:szCs w:val="22"/>
              </w:rPr>
              <w:t>5</w:t>
            </w:r>
            <w:r w:rsidR="00FF7FA5" w:rsidRPr="00715ED8">
              <w:rPr>
                <w:rStyle w:val="Hyperlink"/>
                <w:rFonts w:asciiTheme="minorHAnsi" w:eastAsia="ArialUnicodeMS" w:hAnsiTheme="minorHAnsi" w:cstheme="minorHAnsi"/>
                <w:b/>
                <w:noProof/>
                <w:color w:val="auto"/>
                <w:sz w:val="22"/>
                <w:szCs w:val="22"/>
              </w:rPr>
              <w:t>.</w:t>
            </w:r>
            <w:r w:rsidR="00D75645" w:rsidRPr="00715ED8">
              <w:rPr>
                <w:rStyle w:val="Hyperlink"/>
                <w:rFonts w:asciiTheme="minorHAnsi" w:eastAsia="ArialUnicodeMS" w:hAnsiTheme="minorHAnsi" w:cstheme="minorHAnsi"/>
                <w:b/>
                <w:noProof/>
                <w:color w:val="auto"/>
                <w:sz w:val="22"/>
                <w:szCs w:val="22"/>
              </w:rPr>
              <w:t xml:space="preserve"> </w:t>
            </w:r>
            <w:r w:rsidR="00D75645" w:rsidRPr="00715ED8">
              <w:rPr>
                <w:rFonts w:asciiTheme="minorHAnsi" w:eastAsiaTheme="minorEastAsia" w:hAnsiTheme="minorHAnsi" w:cstheme="minorHAnsi"/>
                <w:b/>
                <w:noProof/>
                <w:spacing w:val="0"/>
                <w:sz w:val="22"/>
                <w:szCs w:val="22"/>
                <w:lang w:eastAsia="de-CH"/>
              </w:rPr>
              <w:tab/>
            </w:r>
            <w:r w:rsidR="00D75645" w:rsidRPr="00715ED8">
              <w:rPr>
                <w:rStyle w:val="Hyperlink"/>
                <w:rFonts w:asciiTheme="minorHAnsi" w:eastAsia="ArialUnicodeMS" w:hAnsiTheme="minorHAnsi" w:cstheme="minorHAnsi"/>
                <w:b/>
                <w:caps/>
                <w:noProof/>
                <w:color w:val="auto"/>
                <w:sz w:val="22"/>
                <w:szCs w:val="22"/>
              </w:rPr>
              <w:t>Anhang</w:t>
            </w:r>
            <w:r w:rsidR="00D75645" w:rsidRPr="00715ED8">
              <w:rPr>
                <w:rFonts w:asciiTheme="minorHAnsi" w:hAnsiTheme="minorHAnsi" w:cstheme="minorHAnsi"/>
                <w:b/>
                <w:noProof/>
                <w:webHidden/>
                <w:sz w:val="22"/>
                <w:szCs w:val="22"/>
              </w:rPr>
              <w:tab/>
            </w:r>
            <w:r w:rsidR="00D75645" w:rsidRPr="00715ED8">
              <w:rPr>
                <w:rFonts w:asciiTheme="minorHAnsi" w:hAnsiTheme="minorHAnsi" w:cstheme="minorHAnsi"/>
                <w:b/>
                <w:noProof/>
                <w:webHidden/>
                <w:sz w:val="22"/>
                <w:szCs w:val="22"/>
              </w:rPr>
              <w:fldChar w:fldCharType="begin"/>
            </w:r>
            <w:r w:rsidR="00D75645" w:rsidRPr="00715ED8">
              <w:rPr>
                <w:rFonts w:asciiTheme="minorHAnsi" w:hAnsiTheme="minorHAnsi" w:cstheme="minorHAnsi"/>
                <w:b/>
                <w:noProof/>
                <w:webHidden/>
                <w:sz w:val="22"/>
                <w:szCs w:val="22"/>
              </w:rPr>
              <w:instrText xml:space="preserve"> PAGEREF _Toc29890875 \h </w:instrText>
            </w:r>
            <w:r w:rsidR="00D75645" w:rsidRPr="00715ED8">
              <w:rPr>
                <w:rFonts w:asciiTheme="minorHAnsi" w:hAnsiTheme="minorHAnsi" w:cstheme="minorHAnsi"/>
                <w:b/>
                <w:noProof/>
                <w:webHidden/>
                <w:sz w:val="22"/>
                <w:szCs w:val="22"/>
              </w:rPr>
            </w:r>
            <w:r w:rsidR="00D75645" w:rsidRPr="00715ED8">
              <w:rPr>
                <w:rFonts w:asciiTheme="minorHAnsi" w:hAnsiTheme="minorHAnsi" w:cstheme="minorHAnsi"/>
                <w:b/>
                <w:noProof/>
                <w:webHidden/>
                <w:sz w:val="22"/>
                <w:szCs w:val="22"/>
              </w:rPr>
              <w:fldChar w:fldCharType="separate"/>
            </w:r>
            <w:r w:rsidR="004C46C8">
              <w:rPr>
                <w:rFonts w:asciiTheme="minorHAnsi" w:hAnsiTheme="minorHAnsi" w:cstheme="minorHAnsi"/>
                <w:b/>
                <w:noProof/>
                <w:webHidden/>
                <w:sz w:val="22"/>
                <w:szCs w:val="22"/>
              </w:rPr>
              <w:t>10</w:t>
            </w:r>
            <w:r w:rsidR="00D75645" w:rsidRPr="00715ED8">
              <w:rPr>
                <w:rFonts w:asciiTheme="minorHAnsi" w:hAnsiTheme="minorHAnsi" w:cstheme="minorHAnsi"/>
                <w:b/>
                <w:noProof/>
                <w:webHidden/>
                <w:sz w:val="22"/>
                <w:szCs w:val="22"/>
              </w:rPr>
              <w:fldChar w:fldCharType="end"/>
            </w:r>
          </w:hyperlink>
        </w:p>
        <w:p w14:paraId="5DA95859" w14:textId="586514D3" w:rsidR="00B900CE" w:rsidRPr="00715ED8" w:rsidRDefault="00B900CE">
          <w:pPr>
            <w:rPr>
              <w:rFonts w:asciiTheme="minorHAnsi" w:hAnsiTheme="minorHAnsi" w:cstheme="minorHAnsi"/>
              <w:sz w:val="22"/>
              <w:szCs w:val="22"/>
            </w:rPr>
          </w:pPr>
          <w:r w:rsidRPr="00715ED8">
            <w:rPr>
              <w:rFonts w:asciiTheme="minorHAnsi" w:hAnsiTheme="minorHAnsi" w:cstheme="minorHAnsi"/>
              <w:b/>
              <w:bCs/>
              <w:sz w:val="22"/>
              <w:szCs w:val="22"/>
              <w:lang w:val="de-DE"/>
            </w:rPr>
            <w:fldChar w:fldCharType="end"/>
          </w:r>
        </w:p>
      </w:sdtContent>
    </w:sdt>
    <w:p w14:paraId="43E84EC2" w14:textId="77777777" w:rsidR="00715ED8" w:rsidRDefault="00715ED8">
      <w:pPr>
        <w:rPr>
          <w:rFonts w:asciiTheme="minorHAnsi" w:eastAsiaTheme="majorEastAsia" w:hAnsiTheme="minorHAnsi" w:cstheme="minorHAnsi"/>
          <w:b/>
          <w:bCs/>
          <w:caps/>
          <w:sz w:val="22"/>
          <w:szCs w:val="22"/>
        </w:rPr>
      </w:pPr>
      <w:bookmarkStart w:id="3" w:name="_Toc29890853"/>
      <w:r>
        <w:rPr>
          <w:rFonts w:asciiTheme="minorHAnsi" w:hAnsiTheme="minorHAnsi" w:cstheme="minorHAnsi"/>
          <w:caps/>
          <w:sz w:val="22"/>
          <w:szCs w:val="22"/>
        </w:rPr>
        <w:br w:type="page"/>
      </w:r>
    </w:p>
    <w:p w14:paraId="14E344B5" w14:textId="3876E2D1" w:rsidR="00E56E6E" w:rsidRPr="00715ED8" w:rsidRDefault="00E56E6E" w:rsidP="00FF435C">
      <w:pPr>
        <w:pStyle w:val="Formatvorlage2"/>
        <w:spacing w:after="240"/>
        <w:ind w:left="284" w:hanging="284"/>
        <w:rPr>
          <w:rFonts w:asciiTheme="minorHAnsi" w:hAnsiTheme="minorHAnsi" w:cstheme="minorHAnsi"/>
          <w:sz w:val="26"/>
          <w:szCs w:val="26"/>
        </w:rPr>
      </w:pPr>
      <w:r w:rsidRPr="00715ED8">
        <w:rPr>
          <w:rFonts w:asciiTheme="minorHAnsi" w:hAnsiTheme="minorHAnsi" w:cstheme="minorHAnsi"/>
          <w:caps/>
          <w:sz w:val="26"/>
          <w:szCs w:val="26"/>
        </w:rPr>
        <w:lastRenderedPageBreak/>
        <w:t>1</w:t>
      </w:r>
      <w:r w:rsidR="006229F3" w:rsidRPr="00715ED8">
        <w:rPr>
          <w:rFonts w:asciiTheme="minorHAnsi" w:hAnsiTheme="minorHAnsi" w:cstheme="minorHAnsi"/>
          <w:caps/>
          <w:sz w:val="26"/>
          <w:szCs w:val="26"/>
        </w:rPr>
        <w:t>.</w:t>
      </w:r>
      <w:r w:rsidRPr="00715ED8">
        <w:rPr>
          <w:rFonts w:asciiTheme="minorHAnsi" w:hAnsiTheme="minorHAnsi" w:cstheme="minorHAnsi"/>
          <w:caps/>
          <w:sz w:val="26"/>
          <w:szCs w:val="26"/>
        </w:rPr>
        <w:t xml:space="preserve"> </w:t>
      </w:r>
      <w:r w:rsidR="00FF435C" w:rsidRPr="00715ED8">
        <w:rPr>
          <w:rFonts w:asciiTheme="minorHAnsi" w:hAnsiTheme="minorHAnsi" w:cstheme="minorHAnsi"/>
          <w:caps/>
          <w:sz w:val="26"/>
          <w:szCs w:val="26"/>
        </w:rPr>
        <w:tab/>
      </w:r>
      <w:r w:rsidRPr="00715ED8">
        <w:rPr>
          <w:rFonts w:asciiTheme="minorHAnsi" w:hAnsiTheme="minorHAnsi" w:cstheme="minorHAnsi"/>
          <w:caps/>
          <w:sz w:val="26"/>
          <w:szCs w:val="26"/>
        </w:rPr>
        <w:t>Allgemein</w:t>
      </w:r>
      <w:bookmarkEnd w:id="3"/>
    </w:p>
    <w:p w14:paraId="6DCF873A" w14:textId="77777777" w:rsidR="00252332" w:rsidRPr="00715ED8" w:rsidRDefault="00252332" w:rsidP="006E2F99">
      <w:pPr>
        <w:autoSpaceDE w:val="0"/>
        <w:autoSpaceDN w:val="0"/>
        <w:adjustRightInd w:val="0"/>
        <w:spacing w:after="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Zu unseren strategischen Zielen hinsichtlich Umwelt-, Arbeits- und Gesundheitsschutz gehören die Reduktion von Schadstoffen und die Entlastung der natürlichen Umwelt. Hierzu überprüfen und verbessern wir ständig unsere Prozesse und unsere Produkte.</w:t>
      </w:r>
    </w:p>
    <w:p w14:paraId="4D83B41B" w14:textId="77777777" w:rsidR="00C66906" w:rsidRPr="00715ED8" w:rsidRDefault="00252332" w:rsidP="00FC79FF">
      <w:pPr>
        <w:autoSpaceDE w:val="0"/>
        <w:autoSpaceDN w:val="0"/>
        <w:adjustRightInd w:val="0"/>
        <w:spacing w:after="24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In den einschlägigen Vorschriften des Gefahrstoffrechts existieren Stoffverbote, Beschränkungen, Grenzwerte und Deklarationspflichten, die von allen Lieferanten uneingeschränkt einzuhalten sind. Alle Lieferungen und Leistungen sind unter Berücksichtigung dieser Vorgaben zu erbringen. </w:t>
      </w:r>
    </w:p>
    <w:p w14:paraId="50A14959" w14:textId="77777777" w:rsidR="00C66906" w:rsidRPr="00715ED8" w:rsidRDefault="00C66906" w:rsidP="0049678B">
      <w:pPr>
        <w:pStyle w:val="Formatvorlage2"/>
        <w:spacing w:after="120"/>
        <w:ind w:left="425" w:hanging="425"/>
        <w:rPr>
          <w:rFonts w:asciiTheme="minorHAnsi" w:eastAsia="ArialUnicodeMS" w:hAnsiTheme="minorHAnsi" w:cstheme="minorHAnsi"/>
          <w:sz w:val="22"/>
          <w:szCs w:val="22"/>
        </w:rPr>
      </w:pPr>
      <w:bookmarkStart w:id="4" w:name="_Toc29890854"/>
      <w:r w:rsidRPr="00715ED8">
        <w:rPr>
          <w:rFonts w:asciiTheme="minorHAnsi" w:eastAsia="ArialUnicodeMS" w:hAnsiTheme="minorHAnsi" w:cstheme="minorHAnsi"/>
          <w:sz w:val="22"/>
          <w:szCs w:val="22"/>
        </w:rPr>
        <w:t xml:space="preserve">1.1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Definitionen, Hinweise und Links</w:t>
      </w:r>
      <w:bookmarkEnd w:id="4"/>
    </w:p>
    <w:p w14:paraId="5687B77E" w14:textId="77777777" w:rsidR="00C66906" w:rsidRPr="00715ED8" w:rsidRDefault="00C66906" w:rsidP="00FF435C">
      <w:pPr>
        <w:pStyle w:val="berschrift3"/>
        <w:ind w:left="567" w:hanging="567"/>
        <w:rPr>
          <w:rFonts w:asciiTheme="minorHAnsi" w:eastAsia="ArialUnicodeMS" w:hAnsiTheme="minorHAnsi" w:cstheme="minorHAnsi"/>
          <w:sz w:val="22"/>
          <w:szCs w:val="22"/>
        </w:rPr>
      </w:pPr>
      <w:bookmarkStart w:id="5" w:name="_Toc29890855"/>
      <w:r w:rsidRPr="00715ED8">
        <w:rPr>
          <w:rFonts w:asciiTheme="minorHAnsi" w:eastAsia="ArialUnicodeMS" w:hAnsiTheme="minorHAnsi" w:cstheme="minorHAnsi"/>
          <w:sz w:val="22"/>
          <w:szCs w:val="22"/>
        </w:rPr>
        <w:t xml:space="preserve">1.1.1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Globale Liste der deklarationspflichtigen Stoffe im Automobilbereich (GADSL)</w:t>
      </w:r>
      <w:bookmarkEnd w:id="5"/>
      <w:r w:rsidRPr="00715ED8">
        <w:rPr>
          <w:rFonts w:asciiTheme="minorHAnsi" w:eastAsia="ArialUnicodeMS" w:hAnsiTheme="minorHAnsi" w:cstheme="minorHAnsi"/>
          <w:sz w:val="22"/>
          <w:szCs w:val="22"/>
        </w:rPr>
        <w:t xml:space="preserve"> </w:t>
      </w:r>
    </w:p>
    <w:p w14:paraId="5E3ECC28" w14:textId="116A8058" w:rsidR="006229F3" w:rsidRPr="00715ED8" w:rsidRDefault="00C66906" w:rsidP="006229F3">
      <w:pPr>
        <w:autoSpaceDE w:val="0"/>
        <w:autoSpaceDN w:val="0"/>
        <w:adjustRightInd w:val="0"/>
        <w:spacing w:after="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Die GADSL</w:t>
      </w:r>
      <w:r w:rsidR="00721837" w:rsidRPr="00715ED8">
        <w:rPr>
          <w:rFonts w:asciiTheme="minorHAnsi" w:eastAsia="ArialUnicodeMS" w:hAnsiTheme="minorHAnsi" w:cstheme="minorHAnsi"/>
          <w:spacing w:val="0"/>
          <w:sz w:val="22"/>
          <w:szCs w:val="22"/>
        </w:rPr>
        <w:t xml:space="preserve"> (</w:t>
      </w:r>
      <w:r w:rsidR="00721837" w:rsidRPr="00715ED8">
        <w:rPr>
          <w:rFonts w:asciiTheme="minorHAnsi" w:eastAsia="ArialUnicodeMS" w:hAnsiTheme="minorHAnsi" w:cstheme="minorHAnsi"/>
          <w:i/>
          <w:spacing w:val="0"/>
          <w:sz w:val="22"/>
          <w:szCs w:val="22"/>
        </w:rPr>
        <w:t xml:space="preserve">Global Automotive </w:t>
      </w:r>
      <w:proofErr w:type="spellStart"/>
      <w:r w:rsidR="00721837" w:rsidRPr="00715ED8">
        <w:rPr>
          <w:rFonts w:asciiTheme="minorHAnsi" w:eastAsia="ArialUnicodeMS" w:hAnsiTheme="minorHAnsi" w:cstheme="minorHAnsi"/>
          <w:i/>
          <w:spacing w:val="0"/>
          <w:sz w:val="22"/>
          <w:szCs w:val="22"/>
        </w:rPr>
        <w:t>Declarable</w:t>
      </w:r>
      <w:proofErr w:type="spellEnd"/>
      <w:r w:rsidR="00721837" w:rsidRPr="00715ED8">
        <w:rPr>
          <w:rFonts w:asciiTheme="minorHAnsi" w:eastAsia="ArialUnicodeMS" w:hAnsiTheme="minorHAnsi" w:cstheme="minorHAnsi"/>
          <w:i/>
          <w:spacing w:val="0"/>
          <w:sz w:val="22"/>
          <w:szCs w:val="22"/>
        </w:rPr>
        <w:t xml:space="preserve"> </w:t>
      </w:r>
      <w:proofErr w:type="spellStart"/>
      <w:r w:rsidR="00721837" w:rsidRPr="00715ED8">
        <w:rPr>
          <w:rFonts w:asciiTheme="minorHAnsi" w:eastAsia="ArialUnicodeMS" w:hAnsiTheme="minorHAnsi" w:cstheme="minorHAnsi"/>
          <w:i/>
          <w:spacing w:val="0"/>
          <w:sz w:val="22"/>
          <w:szCs w:val="22"/>
        </w:rPr>
        <w:t>Substance</w:t>
      </w:r>
      <w:proofErr w:type="spellEnd"/>
      <w:r w:rsidR="00721837" w:rsidRPr="00715ED8">
        <w:rPr>
          <w:rFonts w:asciiTheme="minorHAnsi" w:eastAsia="ArialUnicodeMS" w:hAnsiTheme="minorHAnsi" w:cstheme="minorHAnsi"/>
          <w:i/>
          <w:spacing w:val="0"/>
          <w:sz w:val="22"/>
          <w:szCs w:val="22"/>
        </w:rPr>
        <w:t xml:space="preserve"> List)</w:t>
      </w:r>
      <w:r w:rsidRPr="00715ED8">
        <w:rPr>
          <w:rFonts w:asciiTheme="minorHAnsi" w:eastAsia="ArialUnicodeMS" w:hAnsiTheme="minorHAnsi" w:cstheme="minorHAnsi"/>
          <w:spacing w:val="0"/>
          <w:sz w:val="22"/>
          <w:szCs w:val="22"/>
        </w:rPr>
        <w:t xml:space="preserve"> ist eine weltweit harmonisierte deklarationspflichtige Stoffliste. </w:t>
      </w:r>
      <w:r w:rsidR="000F46AD" w:rsidRPr="00715ED8">
        <w:rPr>
          <w:rFonts w:asciiTheme="minorHAnsi" w:eastAsia="ArialUnicodeMS" w:hAnsiTheme="minorHAnsi" w:cstheme="minorHAnsi"/>
          <w:spacing w:val="0"/>
          <w:sz w:val="22"/>
          <w:szCs w:val="22"/>
        </w:rPr>
        <w:t>Sie</w:t>
      </w:r>
      <w:r w:rsidRPr="00715ED8">
        <w:rPr>
          <w:rFonts w:asciiTheme="minorHAnsi" w:eastAsia="ArialUnicodeMS" w:hAnsiTheme="minorHAnsi" w:cstheme="minorHAnsi"/>
          <w:spacing w:val="0"/>
          <w:sz w:val="22"/>
          <w:szCs w:val="22"/>
        </w:rPr>
        <w:t xml:space="preserve"> ist das Ergebnis der Bemühungen eines globalen Teams aus der Automobil-, Automobilzuliefer- und Chemie-/Kunststoffindustrie. D</w:t>
      </w:r>
      <w:r w:rsidR="000F46AD" w:rsidRPr="00715ED8">
        <w:rPr>
          <w:rFonts w:asciiTheme="minorHAnsi" w:eastAsia="ArialUnicodeMS" w:hAnsiTheme="minorHAnsi" w:cstheme="minorHAnsi"/>
          <w:spacing w:val="0"/>
          <w:sz w:val="22"/>
          <w:szCs w:val="22"/>
        </w:rPr>
        <w:t>ie</w:t>
      </w:r>
      <w:r w:rsidRPr="00715ED8">
        <w:rPr>
          <w:rFonts w:asciiTheme="minorHAnsi" w:eastAsia="ArialUnicodeMS" w:hAnsiTheme="minorHAnsi" w:cstheme="minorHAnsi"/>
          <w:spacing w:val="0"/>
          <w:sz w:val="22"/>
          <w:szCs w:val="22"/>
        </w:rPr>
        <w:t xml:space="preserve"> GADSL umfasst Stoffe, von denen erwartet wird, dass sie in einem Material oder Teil vorhanden sind, das am Verkaufsort in einem Fahrzeug verbleibt. </w:t>
      </w:r>
    </w:p>
    <w:p w14:paraId="2F9746A6" w14:textId="165F39F3" w:rsidR="00C66906" w:rsidRPr="00715ED8" w:rsidRDefault="00C83719" w:rsidP="00C66906">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Weitere Informationen unter: </w:t>
      </w:r>
      <w:hyperlink r:id="rId8" w:history="1">
        <w:r w:rsidRPr="00715ED8">
          <w:rPr>
            <w:rStyle w:val="Hyperlink"/>
            <w:rFonts w:asciiTheme="minorHAnsi" w:hAnsiTheme="minorHAnsi" w:cstheme="minorHAnsi"/>
            <w:color w:val="auto"/>
            <w:sz w:val="22"/>
            <w:szCs w:val="22"/>
          </w:rPr>
          <w:t>www.gadsl.org</w:t>
        </w:r>
      </w:hyperlink>
      <w:r w:rsidRPr="00715ED8">
        <w:rPr>
          <w:rFonts w:asciiTheme="minorHAnsi" w:eastAsia="ArialUnicodeMS" w:hAnsiTheme="minorHAnsi" w:cstheme="minorHAnsi"/>
          <w:spacing w:val="0"/>
          <w:sz w:val="22"/>
          <w:szCs w:val="22"/>
        </w:rPr>
        <w:t xml:space="preserve"> </w:t>
      </w:r>
    </w:p>
    <w:p w14:paraId="597E1B08" w14:textId="77777777" w:rsidR="00C66906" w:rsidRPr="00715ED8" w:rsidRDefault="00C66906" w:rsidP="00C66906">
      <w:pPr>
        <w:autoSpaceDE w:val="0"/>
        <w:autoSpaceDN w:val="0"/>
        <w:adjustRightInd w:val="0"/>
        <w:rPr>
          <w:rFonts w:asciiTheme="minorHAnsi" w:eastAsia="ArialUnicodeMS" w:hAnsiTheme="minorHAnsi" w:cstheme="minorHAnsi"/>
          <w:spacing w:val="0"/>
          <w:sz w:val="22"/>
          <w:szCs w:val="22"/>
        </w:rPr>
      </w:pPr>
    </w:p>
    <w:p w14:paraId="55DFDBBF" w14:textId="77777777" w:rsidR="00C66906" w:rsidRPr="00715ED8" w:rsidRDefault="00C66906" w:rsidP="00FF435C">
      <w:pPr>
        <w:pStyle w:val="berschrift3"/>
        <w:ind w:left="567" w:hanging="567"/>
        <w:rPr>
          <w:rFonts w:asciiTheme="minorHAnsi" w:eastAsia="ArialUnicodeMS" w:hAnsiTheme="minorHAnsi" w:cstheme="minorHAnsi"/>
          <w:sz w:val="22"/>
          <w:szCs w:val="22"/>
        </w:rPr>
      </w:pPr>
      <w:bookmarkStart w:id="6" w:name="_Toc29890856"/>
      <w:bookmarkStart w:id="7" w:name="_Hlk29900167"/>
      <w:r w:rsidRPr="00715ED8">
        <w:rPr>
          <w:rFonts w:asciiTheme="minorHAnsi" w:eastAsia="ArialUnicodeMS" w:hAnsiTheme="minorHAnsi" w:cstheme="minorHAnsi"/>
          <w:sz w:val="22"/>
          <w:szCs w:val="22"/>
        </w:rPr>
        <w:t xml:space="preserve">1.1.2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Internationales Materialdatensystem (IMDS)</w:t>
      </w:r>
      <w:bookmarkEnd w:id="6"/>
      <w:r w:rsidRPr="00715ED8">
        <w:rPr>
          <w:rFonts w:asciiTheme="minorHAnsi" w:eastAsia="ArialUnicodeMS" w:hAnsiTheme="minorHAnsi" w:cstheme="minorHAnsi"/>
          <w:sz w:val="22"/>
          <w:szCs w:val="22"/>
        </w:rPr>
        <w:t xml:space="preserve"> </w:t>
      </w:r>
    </w:p>
    <w:bookmarkEnd w:id="7"/>
    <w:p w14:paraId="07FE0010" w14:textId="77777777" w:rsidR="00634E63" w:rsidRPr="00715ED8" w:rsidRDefault="00C66906" w:rsidP="00C66906">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IMDS ist das Materialdatensystem der Automobilindustrie</w:t>
      </w:r>
      <w:r w:rsidR="00634E63" w:rsidRPr="00715ED8">
        <w:rPr>
          <w:rFonts w:asciiTheme="minorHAnsi" w:eastAsia="ArialUnicodeMS" w:hAnsiTheme="minorHAnsi" w:cstheme="minorHAnsi"/>
          <w:spacing w:val="0"/>
          <w:sz w:val="22"/>
          <w:szCs w:val="22"/>
        </w:rPr>
        <w:t xml:space="preserve">, welches alle Materialien und Substanzen, die für den Automobilbau verwendet werden, </w:t>
      </w:r>
      <w:r w:rsidRPr="00715ED8">
        <w:rPr>
          <w:rFonts w:asciiTheme="minorHAnsi" w:eastAsia="ArialUnicodeMS" w:hAnsiTheme="minorHAnsi" w:cstheme="minorHAnsi"/>
          <w:spacing w:val="0"/>
          <w:sz w:val="22"/>
          <w:szCs w:val="22"/>
        </w:rPr>
        <w:t>sammelt, pflegt, analysiert und archiviert</w:t>
      </w:r>
      <w:r w:rsidR="00634E63" w:rsidRPr="00715ED8">
        <w:rPr>
          <w:rFonts w:asciiTheme="minorHAnsi" w:eastAsia="ArialUnicodeMS" w:hAnsiTheme="minorHAnsi" w:cstheme="minorHAnsi"/>
          <w:spacing w:val="0"/>
          <w:sz w:val="22"/>
          <w:szCs w:val="22"/>
        </w:rPr>
        <w:t xml:space="preserve">. </w:t>
      </w:r>
    </w:p>
    <w:p w14:paraId="365518D7" w14:textId="77777777" w:rsidR="00C66906" w:rsidRPr="00715ED8" w:rsidRDefault="00634E63" w:rsidP="006229F3">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Weitere Informationen unter: </w:t>
      </w:r>
      <w:hyperlink r:id="rId9" w:history="1">
        <w:r w:rsidRPr="00715ED8">
          <w:rPr>
            <w:rStyle w:val="Hyperlink"/>
            <w:rFonts w:asciiTheme="minorHAnsi" w:eastAsia="ArialUnicodeMS" w:hAnsiTheme="minorHAnsi" w:cstheme="minorHAnsi"/>
            <w:color w:val="auto"/>
            <w:spacing w:val="0"/>
            <w:sz w:val="22"/>
            <w:szCs w:val="22"/>
          </w:rPr>
          <w:t>www.mdsystem.com</w:t>
        </w:r>
      </w:hyperlink>
    </w:p>
    <w:p w14:paraId="79A6BE54" w14:textId="77777777" w:rsidR="00C66906" w:rsidRPr="00715ED8" w:rsidRDefault="00C66906" w:rsidP="00C66906">
      <w:pPr>
        <w:autoSpaceDE w:val="0"/>
        <w:autoSpaceDN w:val="0"/>
        <w:adjustRightInd w:val="0"/>
        <w:rPr>
          <w:rFonts w:asciiTheme="minorHAnsi" w:eastAsia="ArialUnicodeMS" w:hAnsiTheme="minorHAnsi" w:cstheme="minorHAnsi"/>
          <w:spacing w:val="0"/>
          <w:sz w:val="22"/>
          <w:szCs w:val="22"/>
        </w:rPr>
      </w:pPr>
    </w:p>
    <w:p w14:paraId="0CE08EA3" w14:textId="77777777" w:rsidR="00C66906" w:rsidRPr="00715ED8" w:rsidRDefault="00C66906" w:rsidP="00FF435C">
      <w:pPr>
        <w:pStyle w:val="berschrift3"/>
        <w:ind w:left="567" w:hanging="567"/>
        <w:rPr>
          <w:rFonts w:asciiTheme="minorHAnsi" w:eastAsia="ArialUnicodeMS" w:hAnsiTheme="minorHAnsi" w:cstheme="minorHAnsi"/>
          <w:sz w:val="22"/>
          <w:szCs w:val="22"/>
        </w:rPr>
      </w:pPr>
      <w:bookmarkStart w:id="8" w:name="_Toc29890857"/>
      <w:bookmarkStart w:id="9" w:name="_Hlk29900267"/>
      <w:r w:rsidRPr="00715ED8">
        <w:rPr>
          <w:rFonts w:asciiTheme="minorHAnsi" w:eastAsia="ArialUnicodeMS" w:hAnsiTheme="minorHAnsi" w:cstheme="minorHAnsi"/>
          <w:sz w:val="22"/>
          <w:szCs w:val="22"/>
        </w:rPr>
        <w:t xml:space="preserve">1.1.3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Konfliktmineralien</w:t>
      </w:r>
      <w:bookmarkEnd w:id="8"/>
      <w:r w:rsidRPr="00715ED8">
        <w:rPr>
          <w:rFonts w:asciiTheme="minorHAnsi" w:eastAsia="ArialUnicodeMS" w:hAnsiTheme="minorHAnsi" w:cstheme="minorHAnsi"/>
          <w:sz w:val="22"/>
          <w:szCs w:val="22"/>
        </w:rPr>
        <w:t xml:space="preserve"> </w:t>
      </w:r>
    </w:p>
    <w:bookmarkEnd w:id="9"/>
    <w:p w14:paraId="1DCCA8E8" w14:textId="77777777" w:rsidR="00C66906" w:rsidRPr="00715ED8" w:rsidRDefault="00C66906" w:rsidP="00AA115E">
      <w:pPr>
        <w:autoSpaceDE w:val="0"/>
        <w:autoSpaceDN w:val="0"/>
        <w:adjustRightInd w:val="0"/>
        <w:spacing w:line="240" w:lineRule="auto"/>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Zu den Konfliktmineralien gehören derzeit Kassiterit, </w:t>
      </w:r>
      <w:proofErr w:type="spellStart"/>
      <w:r w:rsidRPr="00715ED8">
        <w:rPr>
          <w:rFonts w:asciiTheme="minorHAnsi" w:eastAsia="ArialUnicodeMS" w:hAnsiTheme="minorHAnsi" w:cstheme="minorHAnsi"/>
          <w:spacing w:val="0"/>
          <w:sz w:val="22"/>
          <w:szCs w:val="22"/>
        </w:rPr>
        <w:t>Columbit</w:t>
      </w:r>
      <w:proofErr w:type="spellEnd"/>
      <w:r w:rsidRPr="00715ED8">
        <w:rPr>
          <w:rFonts w:asciiTheme="minorHAnsi" w:eastAsia="ArialUnicodeMS" w:hAnsiTheme="minorHAnsi" w:cstheme="minorHAnsi"/>
          <w:spacing w:val="0"/>
          <w:sz w:val="22"/>
          <w:szCs w:val="22"/>
        </w:rPr>
        <w:t xml:space="preserve">/Tantalit und Wolframit (die häufigsten Derivate sind Zinn, Tantal und Wolfram) sowie Gold, unabhängig davon, wo die Mineralien abgebaut, verarbeitet oder verkauft werden. </w:t>
      </w:r>
    </w:p>
    <w:p w14:paraId="4F788DC5" w14:textId="3DCA6937" w:rsidR="00C66906" w:rsidRPr="00715ED8" w:rsidRDefault="00C66906" w:rsidP="006229F3">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Die Definition von Konfliktmineralien findet sich in der folgenden Gesetzgebung wieder:</w:t>
      </w:r>
    </w:p>
    <w:bookmarkStart w:id="10" w:name="_Hlk29900289"/>
    <w:p w14:paraId="5EE38EF7" w14:textId="77777777" w:rsidR="00C66906" w:rsidRPr="00715ED8" w:rsidRDefault="00633556" w:rsidP="00C66906">
      <w:pPr>
        <w:autoSpaceDE w:val="0"/>
        <w:autoSpaceDN w:val="0"/>
        <w:adjustRightInd w:val="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fldChar w:fldCharType="begin"/>
      </w:r>
      <w:r w:rsidR="003B6232" w:rsidRPr="00715ED8">
        <w:rPr>
          <w:rFonts w:asciiTheme="minorHAnsi" w:eastAsia="ArialUnicodeMS" w:hAnsiTheme="minorHAnsi" w:cstheme="minorHAnsi"/>
          <w:spacing w:val="0"/>
          <w:sz w:val="22"/>
          <w:szCs w:val="22"/>
          <w:lang w:val="en-US"/>
        </w:rPr>
        <w:instrText>HYPERLINK "https://legcounsel.house.gov/Comps/Dodd-Frank%20Wall%20Street%20Reform%20and%20Consumer%20Protection%20Act.pdf"</w:instrText>
      </w:r>
      <w:r w:rsidRPr="00715ED8">
        <w:rPr>
          <w:rFonts w:asciiTheme="minorHAnsi" w:eastAsia="ArialUnicodeMS" w:hAnsiTheme="minorHAnsi" w:cstheme="minorHAnsi"/>
          <w:spacing w:val="0"/>
          <w:sz w:val="22"/>
          <w:szCs w:val="22"/>
          <w:lang w:val="en-US"/>
        </w:rPr>
        <w:fldChar w:fldCharType="separate"/>
      </w:r>
      <w:r w:rsidRPr="00715ED8">
        <w:rPr>
          <w:rStyle w:val="Hyperlink"/>
          <w:rFonts w:asciiTheme="minorHAnsi" w:eastAsia="ArialUnicodeMS" w:hAnsiTheme="minorHAnsi" w:cstheme="minorHAnsi"/>
          <w:color w:val="auto"/>
          <w:spacing w:val="0"/>
          <w:sz w:val="22"/>
          <w:szCs w:val="22"/>
          <w:lang w:val="en-US"/>
        </w:rPr>
        <w:t xml:space="preserve">Dodd-Frank Wall Street Reform and Consumer Protection </w:t>
      </w:r>
      <w:proofErr w:type="spellStart"/>
      <w:r w:rsidRPr="00715ED8">
        <w:rPr>
          <w:rStyle w:val="Hyperlink"/>
          <w:rFonts w:asciiTheme="minorHAnsi" w:eastAsia="ArialUnicodeMS" w:hAnsiTheme="minorHAnsi" w:cstheme="minorHAnsi"/>
          <w:color w:val="auto"/>
          <w:spacing w:val="0"/>
          <w:sz w:val="22"/>
          <w:szCs w:val="22"/>
          <w:lang w:val="en-US"/>
        </w:rPr>
        <w:t>Act_Section</w:t>
      </w:r>
      <w:proofErr w:type="spellEnd"/>
      <w:r w:rsidRPr="00715ED8">
        <w:rPr>
          <w:rStyle w:val="Hyperlink"/>
          <w:rFonts w:asciiTheme="minorHAnsi" w:eastAsia="ArialUnicodeMS" w:hAnsiTheme="minorHAnsi" w:cstheme="minorHAnsi"/>
          <w:color w:val="auto"/>
          <w:spacing w:val="0"/>
          <w:sz w:val="22"/>
          <w:szCs w:val="22"/>
          <w:lang w:val="en-US"/>
        </w:rPr>
        <w:t xml:space="preserve"> 1502 Conflict Minerals </w:t>
      </w:r>
      <w:r w:rsidRPr="00715ED8">
        <w:rPr>
          <w:rFonts w:asciiTheme="minorHAnsi" w:eastAsia="ArialUnicodeMS" w:hAnsiTheme="minorHAnsi" w:cstheme="minorHAnsi"/>
          <w:spacing w:val="0"/>
          <w:sz w:val="22"/>
          <w:szCs w:val="22"/>
          <w:lang w:val="en-US"/>
        </w:rPr>
        <w:fldChar w:fldCharType="end"/>
      </w:r>
    </w:p>
    <w:bookmarkEnd w:id="10"/>
    <w:p w14:paraId="36577F13" w14:textId="77777777" w:rsidR="00C66906" w:rsidRPr="00715ED8" w:rsidRDefault="00C66906" w:rsidP="00C66906">
      <w:pPr>
        <w:autoSpaceDE w:val="0"/>
        <w:autoSpaceDN w:val="0"/>
        <w:adjustRightInd w:val="0"/>
        <w:rPr>
          <w:rFonts w:asciiTheme="minorHAnsi" w:eastAsia="ArialUnicodeMS" w:hAnsiTheme="minorHAnsi" w:cstheme="minorHAnsi"/>
          <w:spacing w:val="0"/>
          <w:sz w:val="22"/>
          <w:szCs w:val="22"/>
          <w:lang w:val="en-US"/>
        </w:rPr>
      </w:pPr>
    </w:p>
    <w:p w14:paraId="55B2D6F0" w14:textId="0999C8E4" w:rsidR="00C66906" w:rsidRPr="00715ED8" w:rsidRDefault="00C66906" w:rsidP="00FF435C">
      <w:pPr>
        <w:pStyle w:val="berschrift3"/>
        <w:ind w:left="567" w:hanging="567"/>
        <w:rPr>
          <w:rFonts w:asciiTheme="minorHAnsi" w:eastAsia="ArialUnicodeMS" w:hAnsiTheme="minorHAnsi" w:cstheme="minorHAnsi"/>
          <w:sz w:val="22"/>
          <w:szCs w:val="22"/>
        </w:rPr>
      </w:pPr>
      <w:bookmarkStart w:id="11" w:name="_Toc29890858"/>
      <w:bookmarkStart w:id="12" w:name="_Hlk29900302"/>
      <w:r w:rsidRPr="00715ED8">
        <w:rPr>
          <w:rFonts w:asciiTheme="minorHAnsi" w:eastAsia="ArialUnicodeMS" w:hAnsiTheme="minorHAnsi" w:cstheme="minorHAnsi"/>
          <w:sz w:val="22"/>
          <w:szCs w:val="22"/>
        </w:rPr>
        <w:t>1.1.</w:t>
      </w:r>
      <w:r w:rsidR="00163B2C" w:rsidRPr="00715ED8">
        <w:rPr>
          <w:rFonts w:asciiTheme="minorHAnsi" w:eastAsia="ArialUnicodeMS" w:hAnsiTheme="minorHAnsi" w:cstheme="minorHAnsi"/>
          <w:sz w:val="22"/>
          <w:szCs w:val="22"/>
        </w:rPr>
        <w:t>4</w:t>
      </w:r>
      <w:r w:rsidRPr="00715ED8">
        <w:rPr>
          <w:rFonts w:asciiTheme="minorHAnsi" w:eastAsia="ArialUnicodeMS" w:hAnsiTheme="minorHAnsi" w:cstheme="minorHAnsi"/>
          <w:sz w:val="22"/>
          <w:szCs w:val="22"/>
        </w:rPr>
        <w:t xml:space="preserve">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Recycelte Inhalte</w:t>
      </w:r>
      <w:bookmarkEnd w:id="11"/>
      <w:r w:rsidRPr="00715ED8">
        <w:rPr>
          <w:rFonts w:asciiTheme="minorHAnsi" w:eastAsia="ArialUnicodeMS" w:hAnsiTheme="minorHAnsi" w:cstheme="minorHAnsi"/>
          <w:sz w:val="22"/>
          <w:szCs w:val="22"/>
        </w:rPr>
        <w:t xml:space="preserve"> </w:t>
      </w:r>
    </w:p>
    <w:bookmarkEnd w:id="12"/>
    <w:p w14:paraId="48ECA9A0" w14:textId="20578926" w:rsidR="00C66906" w:rsidRPr="00715ED8" w:rsidRDefault="00C66906" w:rsidP="00FF7FA5">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Der Teil des Gewichts eines Materials oder Produkts, der aus Materialien besteht, die aus dem Schrottstrom zurückgewonnen oder anderweitig aus diesem abgeleitet wurden, entweder aus dem Produktionsprozess oder nach Gebrauch durch den Verbraucher. Recycelte Inhalte bestehen nicht aus heimischem Schrott. </w:t>
      </w:r>
    </w:p>
    <w:p w14:paraId="3A34434E" w14:textId="19333421" w:rsidR="00C321F0" w:rsidRPr="00715ED8" w:rsidRDefault="00C66906" w:rsidP="00721837">
      <w:pPr>
        <w:autoSpaceDE w:val="0"/>
        <w:autoSpaceDN w:val="0"/>
        <w:adjustRightInd w:val="0"/>
        <w:spacing w:after="60"/>
        <w:rPr>
          <w:rFonts w:asciiTheme="minorHAnsi" w:eastAsia="ArialUnicodeMS" w:hAnsiTheme="minorHAnsi" w:cstheme="minorHAnsi"/>
          <w:spacing w:val="0"/>
          <w:sz w:val="22"/>
          <w:szCs w:val="22"/>
        </w:rPr>
      </w:pPr>
      <w:r w:rsidRPr="00715ED8">
        <w:rPr>
          <w:rFonts w:asciiTheme="minorHAnsi" w:eastAsia="ArialUnicodeMS" w:hAnsiTheme="minorHAnsi" w:cstheme="minorHAnsi"/>
          <w:b/>
          <w:spacing w:val="0"/>
          <w:sz w:val="22"/>
          <w:szCs w:val="22"/>
        </w:rPr>
        <w:t xml:space="preserve">Postindustrielle </w:t>
      </w:r>
      <w:proofErr w:type="spellStart"/>
      <w:r w:rsidRPr="00715ED8">
        <w:rPr>
          <w:rFonts w:asciiTheme="minorHAnsi" w:eastAsia="ArialUnicodeMS" w:hAnsiTheme="minorHAnsi" w:cstheme="minorHAnsi"/>
          <w:b/>
          <w:spacing w:val="0"/>
          <w:sz w:val="22"/>
          <w:szCs w:val="22"/>
        </w:rPr>
        <w:t>Recyclate</w:t>
      </w:r>
      <w:proofErr w:type="spellEnd"/>
      <w:r w:rsidRPr="00715ED8">
        <w:rPr>
          <w:rFonts w:asciiTheme="minorHAnsi" w:eastAsia="ArialUnicodeMS" w:hAnsiTheme="minorHAnsi" w:cstheme="minorHAnsi"/>
          <w:b/>
          <w:spacing w:val="0"/>
          <w:sz w:val="22"/>
          <w:szCs w:val="22"/>
        </w:rPr>
        <w:t xml:space="preserve"> (PIR):</w:t>
      </w:r>
      <w:r w:rsidRPr="00715ED8">
        <w:rPr>
          <w:rFonts w:asciiTheme="minorHAnsi" w:eastAsia="ArialUnicodeMS" w:hAnsiTheme="minorHAnsi" w:cstheme="minorHAnsi"/>
          <w:spacing w:val="0"/>
          <w:sz w:val="22"/>
          <w:szCs w:val="22"/>
        </w:rPr>
        <w:t xml:space="preserve"> Ausschuss, der ein Nebenprodukt des Produktionsprozesses ist (ohne Hausschrott) und in der Produktion des Teils wiederverwendet</w:t>
      </w:r>
      <w:r w:rsidR="00ED5B16" w:rsidRPr="00715ED8">
        <w:rPr>
          <w:rFonts w:asciiTheme="minorHAnsi" w:eastAsia="ArialUnicodeMS" w:hAnsiTheme="minorHAnsi" w:cstheme="minorHAnsi"/>
          <w:spacing w:val="0"/>
          <w:sz w:val="22"/>
          <w:szCs w:val="22"/>
        </w:rPr>
        <w:t xml:space="preserve"> wird</w:t>
      </w:r>
      <w:r w:rsidRPr="00715ED8">
        <w:rPr>
          <w:rFonts w:asciiTheme="minorHAnsi" w:eastAsia="ArialUnicodeMS" w:hAnsiTheme="minorHAnsi" w:cstheme="minorHAnsi"/>
          <w:spacing w:val="0"/>
          <w:sz w:val="22"/>
          <w:szCs w:val="22"/>
        </w:rPr>
        <w:t xml:space="preserve">. </w:t>
      </w:r>
    </w:p>
    <w:p w14:paraId="0206DB8F" w14:textId="77777777" w:rsidR="00C66906" w:rsidRPr="00715ED8" w:rsidRDefault="00C66906" w:rsidP="00C66906">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b/>
          <w:spacing w:val="0"/>
          <w:sz w:val="22"/>
          <w:szCs w:val="22"/>
        </w:rPr>
        <w:t>Heimschrott:</w:t>
      </w:r>
      <w:r w:rsidRPr="00715ED8">
        <w:rPr>
          <w:rFonts w:asciiTheme="minorHAnsi" w:eastAsia="ArialUnicodeMS" w:hAnsiTheme="minorHAnsi" w:cstheme="minorHAnsi"/>
          <w:spacing w:val="0"/>
          <w:sz w:val="22"/>
          <w:szCs w:val="22"/>
        </w:rPr>
        <w:t xml:space="preserve"> Material, das von der Industrie im Rahmen des ursprünglichen Produktionsprozesses häufig wiederverwendet wird. Beispiele sind Materialien, die innerhalb einer Anlage regranuliert und wieder zugeführt werden. Heimschrott gilt nicht als recycelter Inhalt.</w:t>
      </w:r>
    </w:p>
    <w:p w14:paraId="5C21B6B8" w14:textId="77777777" w:rsidR="00C66906" w:rsidRPr="00715ED8" w:rsidRDefault="00C66906" w:rsidP="00C66906">
      <w:pPr>
        <w:autoSpaceDE w:val="0"/>
        <w:autoSpaceDN w:val="0"/>
        <w:adjustRightInd w:val="0"/>
        <w:rPr>
          <w:rFonts w:asciiTheme="minorHAnsi" w:eastAsia="ArialUnicodeMS" w:hAnsiTheme="minorHAnsi" w:cstheme="minorHAnsi"/>
          <w:b/>
          <w:spacing w:val="0"/>
          <w:sz w:val="22"/>
          <w:szCs w:val="22"/>
        </w:rPr>
      </w:pPr>
    </w:p>
    <w:p w14:paraId="146B8C69" w14:textId="651D3E9E" w:rsidR="00C66906" w:rsidRPr="00715ED8" w:rsidRDefault="00C66906" w:rsidP="00FF435C">
      <w:pPr>
        <w:pStyle w:val="berschrift3"/>
        <w:ind w:left="567" w:hanging="567"/>
        <w:rPr>
          <w:rFonts w:asciiTheme="minorHAnsi" w:eastAsia="ArialUnicodeMS" w:hAnsiTheme="minorHAnsi" w:cstheme="minorHAnsi"/>
          <w:sz w:val="22"/>
          <w:szCs w:val="22"/>
        </w:rPr>
      </w:pPr>
      <w:bookmarkStart w:id="13" w:name="_Toc29890859"/>
      <w:bookmarkStart w:id="14" w:name="_Hlk29900368"/>
      <w:r w:rsidRPr="00715ED8">
        <w:rPr>
          <w:rFonts w:asciiTheme="minorHAnsi" w:eastAsia="ArialUnicodeMS" w:hAnsiTheme="minorHAnsi" w:cstheme="minorHAnsi"/>
          <w:sz w:val="22"/>
          <w:szCs w:val="22"/>
        </w:rPr>
        <w:t>1.1.</w:t>
      </w:r>
      <w:r w:rsidR="00163B2C" w:rsidRPr="00715ED8">
        <w:rPr>
          <w:rFonts w:asciiTheme="minorHAnsi" w:eastAsia="ArialUnicodeMS" w:hAnsiTheme="minorHAnsi" w:cstheme="minorHAnsi"/>
          <w:sz w:val="22"/>
          <w:szCs w:val="22"/>
        </w:rPr>
        <w:t>5</w:t>
      </w:r>
      <w:r w:rsidRPr="00715ED8">
        <w:rPr>
          <w:rFonts w:asciiTheme="minorHAnsi" w:eastAsia="ArialUnicodeMS" w:hAnsiTheme="minorHAnsi" w:cstheme="minorHAnsi"/>
          <w:sz w:val="22"/>
          <w:szCs w:val="22"/>
        </w:rPr>
        <w:t xml:space="preserve">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Registrierung, Bewertung, Zulassung und Beschränkung chemischer Stoffe (REACH)</w:t>
      </w:r>
      <w:bookmarkEnd w:id="13"/>
    </w:p>
    <w:bookmarkEnd w:id="14"/>
    <w:p w14:paraId="35E6C991" w14:textId="77777777" w:rsidR="006229F3" w:rsidRPr="00715ED8" w:rsidRDefault="00C321F0" w:rsidP="00C66906">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REACH ist eine Verordnung der Europäischen Union</w:t>
      </w:r>
      <w:r w:rsidR="006E2F99" w:rsidRPr="00715ED8">
        <w:rPr>
          <w:rFonts w:asciiTheme="minorHAnsi" w:eastAsia="ArialUnicodeMS" w:hAnsiTheme="minorHAnsi" w:cstheme="minorHAnsi"/>
          <w:spacing w:val="0"/>
          <w:sz w:val="22"/>
          <w:szCs w:val="22"/>
        </w:rPr>
        <w:t>:</w:t>
      </w:r>
      <w:r w:rsidRPr="00715ED8">
        <w:rPr>
          <w:rFonts w:asciiTheme="minorHAnsi" w:eastAsia="ArialUnicodeMS" w:hAnsiTheme="minorHAnsi" w:cstheme="minorHAnsi"/>
          <w:spacing w:val="0"/>
          <w:sz w:val="22"/>
          <w:szCs w:val="22"/>
        </w:rPr>
        <w:t xml:space="preserve"> </w:t>
      </w:r>
      <w:r w:rsidR="00C66906" w:rsidRPr="00715ED8">
        <w:rPr>
          <w:rFonts w:asciiTheme="minorHAnsi" w:eastAsia="ArialUnicodeMS" w:hAnsiTheme="minorHAnsi" w:cstheme="minorHAnsi"/>
          <w:spacing w:val="0"/>
          <w:sz w:val="22"/>
          <w:szCs w:val="22"/>
        </w:rPr>
        <w:t>EU-Verordnung 1907/2006/EG</w:t>
      </w:r>
      <w:r w:rsidR="006E2F99" w:rsidRPr="00715ED8">
        <w:rPr>
          <w:rFonts w:asciiTheme="minorHAnsi" w:eastAsia="ArialUnicodeMS" w:hAnsiTheme="minorHAnsi" w:cstheme="minorHAnsi"/>
          <w:spacing w:val="0"/>
          <w:sz w:val="22"/>
          <w:szCs w:val="22"/>
        </w:rPr>
        <w:t xml:space="preserve">. </w:t>
      </w:r>
    </w:p>
    <w:p w14:paraId="7CF66145" w14:textId="6BF8767F" w:rsidR="00C66906" w:rsidRPr="00715ED8" w:rsidRDefault="006E2F99" w:rsidP="006229F3">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Weitere Informationen unter:</w:t>
      </w:r>
      <w:r w:rsidR="00C66906" w:rsidRPr="00715ED8">
        <w:rPr>
          <w:rFonts w:asciiTheme="minorHAnsi" w:eastAsia="ArialUnicodeMS" w:hAnsiTheme="minorHAnsi" w:cstheme="minorHAnsi"/>
          <w:spacing w:val="0"/>
          <w:sz w:val="22"/>
          <w:szCs w:val="22"/>
        </w:rPr>
        <w:t xml:space="preserve"> </w:t>
      </w:r>
      <w:bookmarkStart w:id="15" w:name="_Hlk29900461"/>
      <w:r w:rsidR="00C321F0" w:rsidRPr="00715ED8">
        <w:rPr>
          <w:rFonts w:asciiTheme="minorHAnsi" w:eastAsia="ArialUnicodeMS" w:hAnsiTheme="minorHAnsi" w:cstheme="minorHAnsi"/>
          <w:spacing w:val="0"/>
          <w:sz w:val="22"/>
          <w:szCs w:val="22"/>
        </w:rPr>
        <w:fldChar w:fldCharType="begin"/>
      </w:r>
      <w:r w:rsidR="003B6232" w:rsidRPr="00715ED8">
        <w:rPr>
          <w:rFonts w:asciiTheme="minorHAnsi" w:eastAsia="ArialUnicodeMS" w:hAnsiTheme="minorHAnsi" w:cstheme="minorHAnsi"/>
          <w:spacing w:val="0"/>
          <w:sz w:val="22"/>
          <w:szCs w:val="22"/>
        </w:rPr>
        <w:instrText>HYPERLINK "http://echa.europa.eu/web/guest/regulations/reach/legislation"</w:instrText>
      </w:r>
      <w:r w:rsidR="00C321F0" w:rsidRPr="00715ED8">
        <w:rPr>
          <w:rFonts w:asciiTheme="minorHAnsi" w:eastAsia="ArialUnicodeMS" w:hAnsiTheme="minorHAnsi" w:cstheme="minorHAnsi"/>
          <w:spacing w:val="0"/>
          <w:sz w:val="22"/>
          <w:szCs w:val="22"/>
        </w:rPr>
        <w:fldChar w:fldCharType="separate"/>
      </w:r>
      <w:r w:rsidRPr="00715ED8">
        <w:rPr>
          <w:rStyle w:val="Hyperlink"/>
          <w:rFonts w:asciiTheme="minorHAnsi" w:eastAsia="ArialUnicodeMS" w:hAnsiTheme="minorHAnsi" w:cstheme="minorHAnsi"/>
          <w:color w:val="auto"/>
          <w:spacing w:val="0"/>
          <w:sz w:val="22"/>
          <w:szCs w:val="22"/>
        </w:rPr>
        <w:t>REACH Legislation</w:t>
      </w:r>
      <w:r w:rsidR="00C321F0" w:rsidRPr="00715ED8">
        <w:rPr>
          <w:rFonts w:asciiTheme="minorHAnsi" w:eastAsia="ArialUnicodeMS" w:hAnsiTheme="minorHAnsi" w:cstheme="minorHAnsi"/>
          <w:spacing w:val="0"/>
          <w:sz w:val="22"/>
          <w:szCs w:val="22"/>
        </w:rPr>
        <w:fldChar w:fldCharType="end"/>
      </w:r>
      <w:bookmarkEnd w:id="15"/>
    </w:p>
    <w:p w14:paraId="12FE9F10" w14:textId="593536A4" w:rsidR="00C321F0" w:rsidRPr="00715ED8" w:rsidRDefault="00C321F0" w:rsidP="00C66906">
      <w:pPr>
        <w:autoSpaceDE w:val="0"/>
        <w:autoSpaceDN w:val="0"/>
        <w:adjustRightInd w:val="0"/>
        <w:rPr>
          <w:rFonts w:asciiTheme="minorHAnsi" w:eastAsia="ArialUnicodeMS" w:hAnsiTheme="minorHAnsi" w:cstheme="minorHAnsi"/>
          <w:spacing w:val="0"/>
          <w:sz w:val="22"/>
          <w:szCs w:val="22"/>
        </w:rPr>
      </w:pPr>
    </w:p>
    <w:p w14:paraId="10216E69" w14:textId="675210C3" w:rsidR="00163B2C" w:rsidRPr="00715ED8" w:rsidRDefault="00163B2C" w:rsidP="00163B2C">
      <w:pPr>
        <w:pStyle w:val="berschrift3"/>
        <w:ind w:left="567" w:hanging="567"/>
        <w:rPr>
          <w:rFonts w:asciiTheme="minorHAnsi" w:eastAsia="ArialUnicodeMS" w:hAnsiTheme="minorHAnsi" w:cstheme="minorHAnsi"/>
          <w:sz w:val="22"/>
          <w:szCs w:val="22"/>
        </w:rPr>
      </w:pPr>
      <w:bookmarkStart w:id="16" w:name="_Toc29890860"/>
      <w:bookmarkStart w:id="17" w:name="_Hlk29900473"/>
      <w:r w:rsidRPr="00715ED8">
        <w:rPr>
          <w:rFonts w:asciiTheme="minorHAnsi" w:eastAsia="ArialUnicodeMS" w:hAnsiTheme="minorHAnsi" w:cstheme="minorHAnsi"/>
          <w:sz w:val="22"/>
          <w:szCs w:val="22"/>
        </w:rPr>
        <w:lastRenderedPageBreak/>
        <w:t xml:space="preserve">1.1.6 </w:t>
      </w:r>
      <w:r w:rsidRPr="00715ED8">
        <w:rPr>
          <w:rFonts w:asciiTheme="minorHAnsi" w:eastAsia="ArialUnicodeMS" w:hAnsiTheme="minorHAnsi" w:cstheme="minorHAnsi"/>
          <w:sz w:val="22"/>
          <w:szCs w:val="22"/>
        </w:rPr>
        <w:tab/>
        <w:t>REACH Anhang XIV Stoffe</w:t>
      </w:r>
      <w:bookmarkEnd w:id="16"/>
      <w:r w:rsidRPr="00715ED8">
        <w:rPr>
          <w:rFonts w:asciiTheme="minorHAnsi" w:eastAsia="ArialUnicodeMS" w:hAnsiTheme="minorHAnsi" w:cstheme="minorHAnsi"/>
          <w:sz w:val="22"/>
          <w:szCs w:val="22"/>
        </w:rPr>
        <w:t xml:space="preserve"> </w:t>
      </w:r>
    </w:p>
    <w:bookmarkEnd w:id="17"/>
    <w:p w14:paraId="6D957ABF" w14:textId="77777777" w:rsidR="00163B2C" w:rsidRPr="00715ED8" w:rsidRDefault="00163B2C" w:rsidP="00163B2C">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Die in REACH Anhang XIV aufgeführten Stoffe werden aus allen Produkten rechtzeitig ausgemustert, um das entsprechende Sunset-Datum einzuhalten. Diese Ausstiegsmaßnahmen sind wie alle anderen Teiländerungen zu behandeln und mitzuteilen.</w:t>
      </w:r>
    </w:p>
    <w:p w14:paraId="1A92F1F7" w14:textId="442C77A8" w:rsidR="00163B2C" w:rsidRPr="00715ED8" w:rsidRDefault="00163B2C" w:rsidP="006229F3">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Die aktuelle Liste der Stoffe in Anhang XIV finden Sie unter:</w:t>
      </w:r>
      <w:bookmarkStart w:id="18" w:name="_Hlk29900652"/>
      <w:r w:rsidRPr="00715ED8">
        <w:rPr>
          <w:rFonts w:asciiTheme="minorHAnsi" w:eastAsia="ArialUnicodeMS" w:hAnsiTheme="minorHAnsi" w:cstheme="minorHAnsi"/>
          <w:spacing w:val="0"/>
          <w:sz w:val="22"/>
          <w:szCs w:val="22"/>
        </w:rPr>
        <w:t xml:space="preserve"> </w:t>
      </w:r>
      <w:hyperlink r:id="rId10" w:history="1">
        <w:proofErr w:type="spellStart"/>
        <w:r w:rsidRPr="00715ED8">
          <w:rPr>
            <w:rStyle w:val="Hyperlink"/>
            <w:rFonts w:asciiTheme="minorHAnsi" w:eastAsia="ArialUnicodeMS" w:hAnsiTheme="minorHAnsi" w:cstheme="minorHAnsi"/>
            <w:color w:val="auto"/>
            <w:spacing w:val="0"/>
            <w:sz w:val="22"/>
            <w:szCs w:val="22"/>
          </w:rPr>
          <w:t>Authorisation</w:t>
        </w:r>
        <w:proofErr w:type="spellEnd"/>
        <w:r w:rsidRPr="00715ED8">
          <w:rPr>
            <w:rStyle w:val="Hyperlink"/>
            <w:rFonts w:asciiTheme="minorHAnsi" w:eastAsia="ArialUnicodeMS" w:hAnsiTheme="minorHAnsi" w:cstheme="minorHAnsi"/>
            <w:color w:val="auto"/>
            <w:spacing w:val="0"/>
            <w:sz w:val="22"/>
            <w:szCs w:val="22"/>
          </w:rPr>
          <w:t xml:space="preserve"> </w:t>
        </w:r>
        <w:proofErr w:type="spellStart"/>
        <w:r w:rsidRPr="00715ED8">
          <w:rPr>
            <w:rStyle w:val="Hyperlink"/>
            <w:rFonts w:asciiTheme="minorHAnsi" w:eastAsia="ArialUnicodeMS" w:hAnsiTheme="minorHAnsi" w:cstheme="minorHAnsi"/>
            <w:color w:val="auto"/>
            <w:spacing w:val="0"/>
            <w:sz w:val="22"/>
            <w:szCs w:val="22"/>
          </w:rPr>
          <w:t>List_List</w:t>
        </w:r>
        <w:proofErr w:type="spellEnd"/>
        <w:r w:rsidRPr="00715ED8">
          <w:rPr>
            <w:rStyle w:val="Hyperlink"/>
            <w:rFonts w:asciiTheme="minorHAnsi" w:eastAsia="ArialUnicodeMS" w:hAnsiTheme="minorHAnsi" w:cstheme="minorHAnsi"/>
            <w:color w:val="auto"/>
            <w:spacing w:val="0"/>
            <w:sz w:val="22"/>
            <w:szCs w:val="22"/>
          </w:rPr>
          <w:t xml:space="preserve"> </w:t>
        </w:r>
        <w:proofErr w:type="spellStart"/>
        <w:r w:rsidRPr="00715ED8">
          <w:rPr>
            <w:rStyle w:val="Hyperlink"/>
            <w:rFonts w:asciiTheme="minorHAnsi" w:eastAsia="ArialUnicodeMS" w:hAnsiTheme="minorHAnsi" w:cstheme="minorHAnsi"/>
            <w:color w:val="auto"/>
            <w:spacing w:val="0"/>
            <w:sz w:val="22"/>
            <w:szCs w:val="22"/>
          </w:rPr>
          <w:t>of</w:t>
        </w:r>
        <w:proofErr w:type="spellEnd"/>
        <w:r w:rsidRPr="00715ED8">
          <w:rPr>
            <w:rStyle w:val="Hyperlink"/>
            <w:rFonts w:asciiTheme="minorHAnsi" w:eastAsia="ArialUnicodeMS" w:hAnsiTheme="minorHAnsi" w:cstheme="minorHAnsi"/>
            <w:color w:val="auto"/>
            <w:spacing w:val="0"/>
            <w:sz w:val="22"/>
            <w:szCs w:val="22"/>
          </w:rPr>
          <w:t xml:space="preserve"> </w:t>
        </w:r>
        <w:proofErr w:type="spellStart"/>
        <w:r w:rsidRPr="00715ED8">
          <w:rPr>
            <w:rStyle w:val="Hyperlink"/>
            <w:rFonts w:asciiTheme="minorHAnsi" w:eastAsia="ArialUnicodeMS" w:hAnsiTheme="minorHAnsi" w:cstheme="minorHAnsi"/>
            <w:color w:val="auto"/>
            <w:spacing w:val="0"/>
            <w:sz w:val="22"/>
            <w:szCs w:val="22"/>
          </w:rPr>
          <w:t>substances</w:t>
        </w:r>
        <w:proofErr w:type="spellEnd"/>
        <w:r w:rsidRPr="00715ED8">
          <w:rPr>
            <w:rStyle w:val="Hyperlink"/>
            <w:rFonts w:asciiTheme="minorHAnsi" w:eastAsia="ArialUnicodeMS" w:hAnsiTheme="minorHAnsi" w:cstheme="minorHAnsi"/>
            <w:color w:val="auto"/>
            <w:spacing w:val="0"/>
            <w:sz w:val="22"/>
            <w:szCs w:val="22"/>
          </w:rPr>
          <w:t xml:space="preserve"> </w:t>
        </w:r>
        <w:proofErr w:type="spellStart"/>
        <w:r w:rsidRPr="00715ED8">
          <w:rPr>
            <w:rStyle w:val="Hyperlink"/>
            <w:rFonts w:asciiTheme="minorHAnsi" w:eastAsia="ArialUnicodeMS" w:hAnsiTheme="minorHAnsi" w:cstheme="minorHAnsi"/>
            <w:color w:val="auto"/>
            <w:spacing w:val="0"/>
            <w:sz w:val="22"/>
            <w:szCs w:val="22"/>
          </w:rPr>
          <w:t>included</w:t>
        </w:r>
        <w:proofErr w:type="spellEnd"/>
        <w:r w:rsidRPr="00715ED8">
          <w:rPr>
            <w:rStyle w:val="Hyperlink"/>
            <w:rFonts w:asciiTheme="minorHAnsi" w:eastAsia="ArialUnicodeMS" w:hAnsiTheme="minorHAnsi" w:cstheme="minorHAnsi"/>
            <w:color w:val="auto"/>
            <w:spacing w:val="0"/>
            <w:sz w:val="22"/>
            <w:szCs w:val="22"/>
          </w:rPr>
          <w:t xml:space="preserve"> in Annex XIV </w:t>
        </w:r>
        <w:proofErr w:type="spellStart"/>
        <w:r w:rsidRPr="00715ED8">
          <w:rPr>
            <w:rStyle w:val="Hyperlink"/>
            <w:rFonts w:asciiTheme="minorHAnsi" w:eastAsia="ArialUnicodeMS" w:hAnsiTheme="minorHAnsi" w:cstheme="minorHAnsi"/>
            <w:color w:val="auto"/>
            <w:spacing w:val="0"/>
            <w:sz w:val="22"/>
            <w:szCs w:val="22"/>
          </w:rPr>
          <w:t>of</w:t>
        </w:r>
        <w:proofErr w:type="spellEnd"/>
        <w:r w:rsidRPr="00715ED8">
          <w:rPr>
            <w:rStyle w:val="Hyperlink"/>
            <w:rFonts w:asciiTheme="minorHAnsi" w:eastAsia="ArialUnicodeMS" w:hAnsiTheme="minorHAnsi" w:cstheme="minorHAnsi"/>
            <w:color w:val="auto"/>
            <w:spacing w:val="0"/>
            <w:sz w:val="22"/>
            <w:szCs w:val="22"/>
          </w:rPr>
          <w:t xml:space="preserve"> REACH</w:t>
        </w:r>
      </w:hyperlink>
      <w:bookmarkEnd w:id="18"/>
    </w:p>
    <w:p w14:paraId="4D28DA31" w14:textId="5F90F581" w:rsidR="00C66906" w:rsidRPr="00715ED8" w:rsidRDefault="00C66906" w:rsidP="00C66906">
      <w:pPr>
        <w:autoSpaceDE w:val="0"/>
        <w:autoSpaceDN w:val="0"/>
        <w:adjustRightInd w:val="0"/>
        <w:rPr>
          <w:rFonts w:asciiTheme="minorHAnsi" w:eastAsia="ArialUnicodeMS" w:hAnsiTheme="minorHAnsi" w:cstheme="minorHAnsi"/>
          <w:b/>
          <w:spacing w:val="0"/>
          <w:sz w:val="22"/>
          <w:szCs w:val="22"/>
        </w:rPr>
      </w:pPr>
    </w:p>
    <w:p w14:paraId="572741FC" w14:textId="24C29EB0" w:rsidR="00163B2C" w:rsidRPr="00715ED8" w:rsidRDefault="00163B2C" w:rsidP="00163B2C">
      <w:pPr>
        <w:pStyle w:val="berschrift3"/>
        <w:ind w:left="567" w:hanging="567"/>
        <w:rPr>
          <w:rFonts w:asciiTheme="minorHAnsi" w:eastAsia="ArialUnicodeMS" w:hAnsiTheme="minorHAnsi" w:cstheme="minorHAnsi"/>
          <w:sz w:val="22"/>
          <w:szCs w:val="22"/>
          <w:lang w:val="en-US"/>
        </w:rPr>
      </w:pPr>
      <w:bookmarkStart w:id="19" w:name="_Toc29890861"/>
      <w:bookmarkStart w:id="20" w:name="_Hlk29900699"/>
      <w:r w:rsidRPr="00715ED8">
        <w:rPr>
          <w:rFonts w:asciiTheme="minorHAnsi" w:eastAsia="ArialUnicodeMS" w:hAnsiTheme="minorHAnsi" w:cstheme="minorHAnsi"/>
          <w:sz w:val="22"/>
          <w:szCs w:val="22"/>
          <w:lang w:val="en-US"/>
        </w:rPr>
        <w:t>1.1.7 Substances of very high concern (SVHC)</w:t>
      </w:r>
      <w:bookmarkEnd w:id="19"/>
    </w:p>
    <w:bookmarkEnd w:id="20"/>
    <w:p w14:paraId="10821C28" w14:textId="77777777" w:rsidR="00163B2C" w:rsidRPr="00715ED8" w:rsidRDefault="00163B2C" w:rsidP="00163B2C">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Ein besonders besorgniserregender Stoff (SVHC) ist ein chemischer Stoff (oder Teil einer Gruppe chemischer Stoffe), für den vorgeschlagen wurde, dass die Verwendung innerhalb der Europäischen Union gemäß der REACH-Verordnung zulassungspflichtig ist. </w:t>
      </w:r>
    </w:p>
    <w:p w14:paraId="0414CD76" w14:textId="36CDCEC5" w:rsidR="00163B2C" w:rsidRPr="00715ED8" w:rsidRDefault="00163B2C" w:rsidP="006229F3">
      <w:pPr>
        <w:autoSpaceDE w:val="0"/>
        <w:autoSpaceDN w:val="0"/>
        <w:adjustRightInd w:val="0"/>
        <w:spacing w:before="12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Weitere</w:t>
      </w:r>
      <w:proofErr w:type="spellEnd"/>
      <w:r w:rsidRPr="00715ED8">
        <w:rPr>
          <w:rFonts w:asciiTheme="minorHAnsi" w:eastAsia="ArialUnicodeMS" w:hAnsiTheme="minorHAnsi" w:cstheme="minorHAnsi"/>
          <w:spacing w:val="0"/>
          <w:sz w:val="22"/>
          <w:szCs w:val="22"/>
          <w:lang w:val="en-US"/>
        </w:rPr>
        <w:t xml:space="preserve"> </w:t>
      </w:r>
      <w:proofErr w:type="spellStart"/>
      <w:r w:rsidRPr="00715ED8">
        <w:rPr>
          <w:rFonts w:asciiTheme="minorHAnsi" w:eastAsia="ArialUnicodeMS" w:hAnsiTheme="minorHAnsi" w:cstheme="minorHAnsi"/>
          <w:spacing w:val="0"/>
          <w:sz w:val="22"/>
          <w:szCs w:val="22"/>
          <w:lang w:val="en-US"/>
        </w:rPr>
        <w:t>Informationen</w:t>
      </w:r>
      <w:proofErr w:type="spellEnd"/>
      <w:r w:rsidRPr="00715ED8">
        <w:rPr>
          <w:rFonts w:asciiTheme="minorHAnsi" w:eastAsia="ArialUnicodeMS" w:hAnsiTheme="minorHAnsi" w:cstheme="minorHAnsi"/>
          <w:spacing w:val="0"/>
          <w:sz w:val="22"/>
          <w:szCs w:val="22"/>
          <w:lang w:val="en-US"/>
        </w:rPr>
        <w:t xml:space="preserve"> </w:t>
      </w:r>
      <w:proofErr w:type="spellStart"/>
      <w:r w:rsidRPr="00715ED8">
        <w:rPr>
          <w:rFonts w:asciiTheme="minorHAnsi" w:eastAsia="ArialUnicodeMS" w:hAnsiTheme="minorHAnsi" w:cstheme="minorHAnsi"/>
          <w:spacing w:val="0"/>
          <w:sz w:val="22"/>
          <w:szCs w:val="22"/>
          <w:lang w:val="en-US"/>
        </w:rPr>
        <w:t>unter</w:t>
      </w:r>
      <w:proofErr w:type="spellEnd"/>
      <w:r w:rsidRPr="00715ED8">
        <w:rPr>
          <w:rFonts w:asciiTheme="minorHAnsi" w:eastAsia="ArialUnicodeMS" w:hAnsiTheme="minorHAnsi" w:cstheme="minorHAnsi"/>
          <w:spacing w:val="0"/>
          <w:sz w:val="22"/>
          <w:szCs w:val="22"/>
          <w:lang w:val="en-US"/>
        </w:rPr>
        <w:t xml:space="preserve">: </w:t>
      </w:r>
      <w:bookmarkStart w:id="21" w:name="_Hlk29900738"/>
      <w:r w:rsidRPr="00715ED8">
        <w:rPr>
          <w:rFonts w:asciiTheme="minorHAnsi" w:eastAsia="ArialUnicodeMS" w:hAnsiTheme="minorHAnsi" w:cstheme="minorHAnsi"/>
          <w:spacing w:val="0"/>
          <w:sz w:val="22"/>
          <w:szCs w:val="22"/>
        </w:rPr>
        <w:fldChar w:fldCharType="begin"/>
      </w:r>
      <w:r w:rsidRPr="00715ED8">
        <w:rPr>
          <w:rFonts w:asciiTheme="minorHAnsi" w:eastAsia="ArialUnicodeMS" w:hAnsiTheme="minorHAnsi" w:cstheme="minorHAnsi"/>
          <w:spacing w:val="0"/>
          <w:sz w:val="22"/>
          <w:szCs w:val="22"/>
          <w:lang w:val="en-US"/>
        </w:rPr>
        <w:instrText xml:space="preserve"> HYPERLINK "https://echa.europa.eu/candidate-list-table" </w:instrText>
      </w:r>
      <w:r w:rsidRPr="00715ED8">
        <w:rPr>
          <w:rFonts w:asciiTheme="minorHAnsi" w:eastAsia="ArialUnicodeMS" w:hAnsiTheme="minorHAnsi" w:cstheme="minorHAnsi"/>
          <w:spacing w:val="0"/>
          <w:sz w:val="22"/>
          <w:szCs w:val="22"/>
        </w:rPr>
        <w:fldChar w:fldCharType="separate"/>
      </w:r>
      <w:r w:rsidRPr="00715ED8">
        <w:rPr>
          <w:rStyle w:val="Hyperlink"/>
          <w:rFonts w:asciiTheme="minorHAnsi" w:eastAsia="ArialUnicodeMS" w:hAnsiTheme="minorHAnsi" w:cstheme="minorHAnsi"/>
          <w:color w:val="auto"/>
          <w:spacing w:val="0"/>
          <w:sz w:val="22"/>
          <w:szCs w:val="22"/>
          <w:lang w:val="en-US"/>
        </w:rPr>
        <w:t>Candidate List of substances of very high concern</w:t>
      </w:r>
      <w:r w:rsidRPr="00715ED8">
        <w:rPr>
          <w:rFonts w:asciiTheme="minorHAnsi" w:eastAsia="ArialUnicodeMS" w:hAnsiTheme="minorHAnsi" w:cstheme="minorHAnsi"/>
          <w:spacing w:val="0"/>
          <w:sz w:val="22"/>
          <w:szCs w:val="22"/>
        </w:rPr>
        <w:fldChar w:fldCharType="end"/>
      </w:r>
    </w:p>
    <w:bookmarkEnd w:id="21"/>
    <w:p w14:paraId="68118B2B" w14:textId="77777777" w:rsidR="00163B2C" w:rsidRPr="00715ED8" w:rsidRDefault="00163B2C" w:rsidP="00C66906">
      <w:pPr>
        <w:autoSpaceDE w:val="0"/>
        <w:autoSpaceDN w:val="0"/>
        <w:adjustRightInd w:val="0"/>
        <w:rPr>
          <w:rFonts w:asciiTheme="minorHAnsi" w:eastAsia="ArialUnicodeMS" w:hAnsiTheme="minorHAnsi" w:cstheme="minorHAnsi"/>
          <w:b/>
          <w:spacing w:val="0"/>
          <w:sz w:val="22"/>
          <w:szCs w:val="22"/>
          <w:lang w:val="en-US"/>
        </w:rPr>
      </w:pPr>
    </w:p>
    <w:p w14:paraId="3347582D" w14:textId="357C4654" w:rsidR="00C66906" w:rsidRPr="00715ED8" w:rsidRDefault="00C66906" w:rsidP="00FF435C">
      <w:pPr>
        <w:pStyle w:val="berschrift3"/>
        <w:ind w:left="567" w:hanging="567"/>
        <w:rPr>
          <w:rFonts w:asciiTheme="minorHAnsi" w:eastAsia="ArialUnicodeMS" w:hAnsiTheme="minorHAnsi" w:cstheme="minorHAnsi"/>
          <w:sz w:val="22"/>
          <w:szCs w:val="22"/>
        </w:rPr>
      </w:pPr>
      <w:bookmarkStart w:id="22" w:name="_Toc29890862"/>
      <w:bookmarkStart w:id="23" w:name="_Hlk29900744"/>
      <w:r w:rsidRPr="00715ED8">
        <w:rPr>
          <w:rFonts w:asciiTheme="minorHAnsi" w:eastAsia="ArialUnicodeMS" w:hAnsiTheme="minorHAnsi" w:cstheme="minorHAnsi"/>
          <w:sz w:val="22"/>
          <w:szCs w:val="22"/>
        </w:rPr>
        <w:t>1.1.</w:t>
      </w:r>
      <w:r w:rsidR="00163B2C" w:rsidRPr="00715ED8">
        <w:rPr>
          <w:rFonts w:asciiTheme="minorHAnsi" w:eastAsia="ArialUnicodeMS" w:hAnsiTheme="minorHAnsi" w:cstheme="minorHAnsi"/>
          <w:sz w:val="22"/>
          <w:szCs w:val="22"/>
        </w:rPr>
        <w:t>8</w:t>
      </w:r>
      <w:r w:rsidRPr="00715ED8">
        <w:rPr>
          <w:rFonts w:asciiTheme="minorHAnsi" w:eastAsia="ArialUnicodeMS" w:hAnsiTheme="minorHAnsi" w:cstheme="minorHAnsi"/>
          <w:sz w:val="22"/>
          <w:szCs w:val="22"/>
        </w:rPr>
        <w:t xml:space="preserve"> </w:t>
      </w:r>
      <w:r w:rsidR="00FF435C" w:rsidRPr="00715ED8">
        <w:rPr>
          <w:rFonts w:asciiTheme="minorHAnsi" w:eastAsia="ArialUnicodeMS" w:hAnsiTheme="minorHAnsi" w:cstheme="minorHAnsi"/>
          <w:sz w:val="22"/>
          <w:szCs w:val="22"/>
        </w:rPr>
        <w:tab/>
      </w:r>
      <w:r w:rsidRPr="00715ED8">
        <w:rPr>
          <w:rFonts w:asciiTheme="minorHAnsi" w:eastAsia="ArialUnicodeMS" w:hAnsiTheme="minorHAnsi" w:cstheme="minorHAnsi"/>
          <w:sz w:val="22"/>
          <w:szCs w:val="22"/>
        </w:rPr>
        <w:t>Stoffbeschränkungen</w:t>
      </w:r>
      <w:bookmarkEnd w:id="22"/>
    </w:p>
    <w:bookmarkEnd w:id="23"/>
    <w:p w14:paraId="530E9009" w14:textId="4D47642A" w:rsidR="00C66906" w:rsidRPr="00715ED8" w:rsidRDefault="00C66906" w:rsidP="00C66906">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Stoffbeschränkungen (gemä</w:t>
      </w:r>
      <w:r w:rsidR="0081289F" w:rsidRPr="00715ED8">
        <w:rPr>
          <w:rFonts w:asciiTheme="minorHAnsi" w:eastAsia="ArialUnicodeMS" w:hAnsiTheme="minorHAnsi" w:cstheme="minorHAnsi"/>
          <w:spacing w:val="0"/>
          <w:sz w:val="22"/>
          <w:szCs w:val="22"/>
        </w:rPr>
        <w:t>ß</w:t>
      </w:r>
      <w:r w:rsidRPr="00715ED8">
        <w:rPr>
          <w:rFonts w:asciiTheme="minorHAnsi" w:eastAsia="ArialUnicodeMS" w:hAnsiTheme="minorHAnsi" w:cstheme="minorHAnsi"/>
          <w:spacing w:val="0"/>
          <w:sz w:val="22"/>
          <w:szCs w:val="22"/>
        </w:rPr>
        <w:t xml:space="preserve"> Tabelle 1</w:t>
      </w:r>
      <w:r w:rsidR="00BB75D0" w:rsidRPr="00715ED8">
        <w:rPr>
          <w:rFonts w:asciiTheme="minorHAnsi" w:eastAsia="ArialUnicodeMS" w:hAnsiTheme="minorHAnsi" w:cstheme="minorHAnsi"/>
          <w:spacing w:val="0"/>
          <w:sz w:val="22"/>
          <w:szCs w:val="22"/>
        </w:rPr>
        <w:t>, S.7</w:t>
      </w:r>
      <w:r w:rsidRPr="00715ED8">
        <w:rPr>
          <w:rFonts w:asciiTheme="minorHAnsi" w:eastAsia="ArialUnicodeMS" w:hAnsiTheme="minorHAnsi" w:cstheme="minorHAnsi"/>
          <w:spacing w:val="0"/>
          <w:sz w:val="22"/>
          <w:szCs w:val="22"/>
        </w:rPr>
        <w:t xml:space="preserve">) werden in </w:t>
      </w:r>
      <w:r w:rsidR="0081289F" w:rsidRPr="00715ED8">
        <w:rPr>
          <w:rFonts w:asciiTheme="minorHAnsi" w:eastAsia="ArialUnicodeMS" w:hAnsiTheme="minorHAnsi" w:cstheme="minorHAnsi"/>
          <w:spacing w:val="0"/>
          <w:sz w:val="22"/>
          <w:szCs w:val="22"/>
        </w:rPr>
        <w:t xml:space="preserve">der </w:t>
      </w:r>
      <w:r w:rsidRPr="00715ED8">
        <w:rPr>
          <w:rFonts w:asciiTheme="minorHAnsi" w:eastAsia="ArialUnicodeMS" w:hAnsiTheme="minorHAnsi" w:cstheme="minorHAnsi"/>
          <w:spacing w:val="0"/>
          <w:sz w:val="22"/>
          <w:szCs w:val="22"/>
        </w:rPr>
        <w:t xml:space="preserve">GADSL und/oder Tabelle 1 durch den Namen des Stoffes, die Art der Beschränkung, die Schwellenwerte (falls zutreffend), die betroffenen/freigestellten Anträge und die Gültigkeitsdauer identifiziert. Alle in </w:t>
      </w:r>
      <w:r w:rsidR="0081289F" w:rsidRPr="00715ED8">
        <w:rPr>
          <w:rFonts w:asciiTheme="minorHAnsi" w:eastAsia="ArialUnicodeMS" w:hAnsiTheme="minorHAnsi" w:cstheme="minorHAnsi"/>
          <w:spacing w:val="0"/>
          <w:sz w:val="22"/>
          <w:szCs w:val="22"/>
        </w:rPr>
        <w:t xml:space="preserve">der </w:t>
      </w:r>
      <w:r w:rsidRPr="00715ED8">
        <w:rPr>
          <w:rFonts w:asciiTheme="minorHAnsi" w:eastAsia="ArialUnicodeMS" w:hAnsiTheme="minorHAnsi" w:cstheme="minorHAnsi"/>
          <w:spacing w:val="0"/>
          <w:sz w:val="22"/>
          <w:szCs w:val="22"/>
        </w:rPr>
        <w:t>GADSL und/oder Tabelle 1 aufgeführten Stoffe müssen im IMDS gemeldet werden.</w:t>
      </w:r>
    </w:p>
    <w:p w14:paraId="70B8935E" w14:textId="77777777" w:rsidR="00F31C17" w:rsidRPr="00715ED8" w:rsidRDefault="00F31C17" w:rsidP="00F577BF">
      <w:pPr>
        <w:rPr>
          <w:rFonts w:asciiTheme="minorHAnsi" w:hAnsiTheme="minorHAnsi" w:cstheme="minorHAnsi"/>
          <w:sz w:val="22"/>
          <w:szCs w:val="22"/>
        </w:rPr>
      </w:pPr>
    </w:p>
    <w:p w14:paraId="73FA5EC7" w14:textId="77777777" w:rsidR="00721837" w:rsidRPr="00715ED8" w:rsidRDefault="00721837" w:rsidP="00F577BF">
      <w:pPr>
        <w:rPr>
          <w:rFonts w:asciiTheme="minorHAnsi" w:hAnsiTheme="minorHAnsi" w:cstheme="minorHAnsi"/>
          <w:sz w:val="22"/>
          <w:szCs w:val="22"/>
        </w:rPr>
      </w:pPr>
    </w:p>
    <w:p w14:paraId="6712EC34" w14:textId="370A46FD" w:rsidR="00E56E6E" w:rsidRPr="00715ED8" w:rsidRDefault="00E56E6E" w:rsidP="00FF435C">
      <w:pPr>
        <w:pStyle w:val="Formatvorlage2"/>
        <w:spacing w:after="240"/>
        <w:ind w:left="284" w:hanging="284"/>
        <w:rPr>
          <w:rFonts w:asciiTheme="minorHAnsi" w:hAnsiTheme="minorHAnsi" w:cstheme="minorHAnsi"/>
          <w:sz w:val="26"/>
          <w:szCs w:val="26"/>
        </w:rPr>
      </w:pPr>
      <w:bookmarkStart w:id="24" w:name="_Toc29890863"/>
      <w:bookmarkStart w:id="25" w:name="_Hlk29900832"/>
      <w:r w:rsidRPr="00715ED8">
        <w:rPr>
          <w:rFonts w:asciiTheme="minorHAnsi" w:hAnsiTheme="minorHAnsi" w:cstheme="minorHAnsi"/>
          <w:sz w:val="26"/>
          <w:szCs w:val="26"/>
        </w:rPr>
        <w:t>2</w:t>
      </w:r>
      <w:r w:rsidR="006229F3" w:rsidRPr="00715ED8">
        <w:rPr>
          <w:rFonts w:asciiTheme="minorHAnsi" w:hAnsiTheme="minorHAnsi" w:cstheme="minorHAnsi"/>
          <w:sz w:val="26"/>
          <w:szCs w:val="26"/>
        </w:rPr>
        <w:t>.</w:t>
      </w:r>
      <w:r w:rsidRPr="00715ED8">
        <w:rPr>
          <w:rFonts w:asciiTheme="minorHAnsi" w:hAnsiTheme="minorHAnsi" w:cstheme="minorHAnsi"/>
          <w:sz w:val="26"/>
          <w:szCs w:val="26"/>
        </w:rPr>
        <w:t xml:space="preserve"> </w:t>
      </w:r>
      <w:r w:rsidR="00FF435C" w:rsidRPr="00715ED8">
        <w:rPr>
          <w:rFonts w:asciiTheme="minorHAnsi" w:hAnsiTheme="minorHAnsi" w:cstheme="minorHAnsi"/>
          <w:sz w:val="26"/>
          <w:szCs w:val="26"/>
        </w:rPr>
        <w:tab/>
      </w:r>
      <w:r w:rsidRPr="00715ED8">
        <w:rPr>
          <w:rFonts w:asciiTheme="minorHAnsi" w:hAnsiTheme="minorHAnsi" w:cstheme="minorHAnsi"/>
          <w:caps/>
          <w:sz w:val="26"/>
          <w:szCs w:val="26"/>
        </w:rPr>
        <w:t>Stoff</w:t>
      </w:r>
      <w:r w:rsidR="00B86860" w:rsidRPr="00715ED8">
        <w:rPr>
          <w:rFonts w:asciiTheme="minorHAnsi" w:hAnsiTheme="minorHAnsi" w:cstheme="minorHAnsi"/>
          <w:caps/>
          <w:sz w:val="26"/>
          <w:szCs w:val="26"/>
        </w:rPr>
        <w:t>management</w:t>
      </w:r>
      <w:bookmarkEnd w:id="24"/>
    </w:p>
    <w:p w14:paraId="5BFC8717" w14:textId="3C8EE95F" w:rsidR="006459DA" w:rsidRPr="00715ED8" w:rsidRDefault="00307F79" w:rsidP="00FF435C">
      <w:pPr>
        <w:pStyle w:val="berschrift3"/>
        <w:ind w:left="426" w:hanging="426"/>
        <w:rPr>
          <w:rFonts w:asciiTheme="minorHAnsi" w:hAnsiTheme="minorHAnsi" w:cstheme="minorHAnsi"/>
          <w:sz w:val="22"/>
          <w:szCs w:val="22"/>
        </w:rPr>
      </w:pPr>
      <w:bookmarkStart w:id="26" w:name="_Toc29890864"/>
      <w:r w:rsidRPr="00715ED8">
        <w:rPr>
          <w:rFonts w:asciiTheme="minorHAnsi" w:hAnsiTheme="minorHAnsi" w:cstheme="minorHAnsi"/>
          <w:sz w:val="22"/>
          <w:szCs w:val="22"/>
        </w:rPr>
        <w:t xml:space="preserve">2.1 </w:t>
      </w:r>
      <w:r w:rsidR="00FF435C" w:rsidRPr="00715ED8">
        <w:rPr>
          <w:rFonts w:asciiTheme="minorHAnsi" w:hAnsiTheme="minorHAnsi" w:cstheme="minorHAnsi"/>
          <w:sz w:val="22"/>
          <w:szCs w:val="22"/>
        </w:rPr>
        <w:tab/>
      </w:r>
      <w:r w:rsidR="006459DA" w:rsidRPr="00715ED8">
        <w:rPr>
          <w:rFonts w:asciiTheme="minorHAnsi" w:hAnsiTheme="minorHAnsi" w:cstheme="minorHAnsi"/>
          <w:sz w:val="22"/>
          <w:szCs w:val="22"/>
        </w:rPr>
        <w:t xml:space="preserve">Geltende </w:t>
      </w:r>
      <w:r w:rsidR="000106CF" w:rsidRPr="00715ED8">
        <w:rPr>
          <w:rFonts w:asciiTheme="minorHAnsi" w:hAnsiTheme="minorHAnsi" w:cstheme="minorHAnsi"/>
          <w:sz w:val="22"/>
          <w:szCs w:val="22"/>
        </w:rPr>
        <w:t>Gesetze, Richtlin</w:t>
      </w:r>
      <w:r w:rsidR="00010B5A" w:rsidRPr="00715ED8">
        <w:rPr>
          <w:rFonts w:asciiTheme="minorHAnsi" w:hAnsiTheme="minorHAnsi" w:cstheme="minorHAnsi"/>
          <w:sz w:val="22"/>
          <w:szCs w:val="22"/>
        </w:rPr>
        <w:t>i</w:t>
      </w:r>
      <w:r w:rsidR="000106CF" w:rsidRPr="00715ED8">
        <w:rPr>
          <w:rFonts w:asciiTheme="minorHAnsi" w:hAnsiTheme="minorHAnsi" w:cstheme="minorHAnsi"/>
          <w:sz w:val="22"/>
          <w:szCs w:val="22"/>
        </w:rPr>
        <w:t>en und Normen</w:t>
      </w:r>
      <w:bookmarkEnd w:id="26"/>
    </w:p>
    <w:bookmarkEnd w:id="25"/>
    <w:p w14:paraId="01D77565" w14:textId="77777777" w:rsidR="00252332" w:rsidRPr="00715ED8" w:rsidRDefault="00176709" w:rsidP="00721837">
      <w:pPr>
        <w:pStyle w:val="Listenabsatz"/>
        <w:numPr>
          <w:ilvl w:val="0"/>
          <w:numId w:val="12"/>
        </w:numPr>
        <w:ind w:left="851" w:hanging="425"/>
        <w:rPr>
          <w:rFonts w:asciiTheme="minorHAnsi" w:hAnsiTheme="minorHAnsi" w:cstheme="minorHAnsi"/>
          <w:sz w:val="22"/>
          <w:szCs w:val="22"/>
          <w:lang w:val="de-CH"/>
        </w:rPr>
      </w:pPr>
      <w:r w:rsidRPr="00715ED8">
        <w:rPr>
          <w:rFonts w:asciiTheme="minorHAnsi" w:hAnsiTheme="minorHAnsi" w:cstheme="minorHAnsi"/>
          <w:b/>
          <w:sz w:val="22"/>
          <w:szCs w:val="22"/>
          <w:lang w:val="de-CH"/>
        </w:rPr>
        <w:t>Verordnu</w:t>
      </w:r>
      <w:r w:rsidR="00E7159A" w:rsidRPr="00715ED8">
        <w:rPr>
          <w:rFonts w:asciiTheme="minorHAnsi" w:hAnsiTheme="minorHAnsi" w:cstheme="minorHAnsi"/>
          <w:b/>
          <w:sz w:val="22"/>
          <w:szCs w:val="22"/>
          <w:lang w:val="de-CH"/>
        </w:rPr>
        <w:t>ng</w:t>
      </w:r>
      <w:r w:rsidR="00252332" w:rsidRPr="00715ED8">
        <w:rPr>
          <w:rFonts w:asciiTheme="minorHAnsi" w:hAnsiTheme="minorHAnsi" w:cstheme="minorHAnsi"/>
          <w:b/>
          <w:sz w:val="22"/>
          <w:szCs w:val="22"/>
          <w:lang w:val="de-CH"/>
        </w:rPr>
        <w:t xml:space="preserve"> (EC) </w:t>
      </w:r>
      <w:proofErr w:type="spellStart"/>
      <w:r w:rsidR="00252332" w:rsidRPr="00715ED8">
        <w:rPr>
          <w:rFonts w:asciiTheme="minorHAnsi" w:hAnsiTheme="minorHAnsi" w:cstheme="minorHAnsi"/>
          <w:b/>
          <w:sz w:val="22"/>
          <w:szCs w:val="22"/>
          <w:lang w:val="de-CH"/>
        </w:rPr>
        <w:t>No</w:t>
      </w:r>
      <w:proofErr w:type="spellEnd"/>
      <w:r w:rsidR="00252332" w:rsidRPr="00715ED8">
        <w:rPr>
          <w:rFonts w:asciiTheme="minorHAnsi" w:hAnsiTheme="minorHAnsi" w:cstheme="minorHAnsi"/>
          <w:b/>
          <w:sz w:val="22"/>
          <w:szCs w:val="22"/>
          <w:lang w:val="de-CH"/>
        </w:rPr>
        <w:t xml:space="preserve"> 1907/2006 (REACH)</w:t>
      </w:r>
      <w:r w:rsidR="00252332" w:rsidRPr="00715ED8">
        <w:rPr>
          <w:rFonts w:asciiTheme="minorHAnsi" w:hAnsiTheme="minorHAnsi" w:cstheme="minorHAnsi"/>
          <w:sz w:val="22"/>
          <w:szCs w:val="22"/>
          <w:lang w:val="de-CH"/>
        </w:rPr>
        <w:t xml:space="preserve"> –</w:t>
      </w:r>
      <w:r w:rsidR="00E7159A" w:rsidRPr="00715ED8">
        <w:rPr>
          <w:rFonts w:asciiTheme="minorHAnsi" w:hAnsiTheme="minorHAnsi" w:cstheme="minorHAnsi"/>
          <w:sz w:val="22"/>
          <w:szCs w:val="22"/>
          <w:lang w:val="de-CH"/>
        </w:rPr>
        <w:t xml:space="preserve"> </w:t>
      </w:r>
      <w:r w:rsidR="00252332" w:rsidRPr="00715ED8">
        <w:rPr>
          <w:rFonts w:asciiTheme="minorHAnsi" w:hAnsiTheme="minorHAnsi" w:cstheme="minorHAnsi"/>
          <w:sz w:val="22"/>
          <w:szCs w:val="22"/>
          <w:lang w:val="de-CH"/>
        </w:rPr>
        <w:t xml:space="preserve">SVHC </w:t>
      </w:r>
      <w:r w:rsidR="00E7159A" w:rsidRPr="00715ED8">
        <w:rPr>
          <w:rFonts w:asciiTheme="minorHAnsi" w:hAnsiTheme="minorHAnsi" w:cstheme="minorHAnsi"/>
          <w:sz w:val="22"/>
          <w:szCs w:val="22"/>
          <w:lang w:val="de-CH"/>
        </w:rPr>
        <w:t xml:space="preserve">Kandidatenliste </w:t>
      </w:r>
      <w:r w:rsidR="00252332" w:rsidRPr="00715ED8">
        <w:rPr>
          <w:rFonts w:asciiTheme="minorHAnsi" w:hAnsiTheme="minorHAnsi" w:cstheme="minorHAnsi"/>
          <w:sz w:val="22"/>
          <w:szCs w:val="22"/>
          <w:lang w:val="de-CH"/>
        </w:rPr>
        <w:t>(aktuelle Ausgabe)</w:t>
      </w:r>
    </w:p>
    <w:p w14:paraId="41BF56B8" w14:textId="77777777" w:rsidR="00252332" w:rsidRPr="00715ED8" w:rsidRDefault="00E7159A" w:rsidP="00721837">
      <w:pPr>
        <w:pStyle w:val="Listenabsatz"/>
        <w:numPr>
          <w:ilvl w:val="0"/>
          <w:numId w:val="12"/>
        </w:numPr>
        <w:ind w:left="851" w:hanging="425"/>
        <w:rPr>
          <w:rFonts w:asciiTheme="minorHAnsi" w:hAnsiTheme="minorHAnsi" w:cstheme="minorHAnsi"/>
          <w:sz w:val="22"/>
          <w:szCs w:val="22"/>
          <w:lang w:val="de-CH"/>
        </w:rPr>
      </w:pPr>
      <w:r w:rsidRPr="00715ED8">
        <w:rPr>
          <w:rFonts w:asciiTheme="minorHAnsi" w:hAnsiTheme="minorHAnsi" w:cstheme="minorHAnsi"/>
          <w:b/>
          <w:sz w:val="22"/>
          <w:szCs w:val="22"/>
          <w:lang w:val="de-CH"/>
        </w:rPr>
        <w:t>Verordnung</w:t>
      </w:r>
      <w:r w:rsidR="00252332" w:rsidRPr="00715ED8">
        <w:rPr>
          <w:rFonts w:asciiTheme="minorHAnsi" w:hAnsiTheme="minorHAnsi" w:cstheme="minorHAnsi"/>
          <w:b/>
          <w:sz w:val="22"/>
          <w:szCs w:val="22"/>
          <w:lang w:val="de-CH"/>
        </w:rPr>
        <w:t xml:space="preserve"> (EC) </w:t>
      </w:r>
      <w:proofErr w:type="spellStart"/>
      <w:r w:rsidR="00252332" w:rsidRPr="00715ED8">
        <w:rPr>
          <w:rFonts w:asciiTheme="minorHAnsi" w:hAnsiTheme="minorHAnsi" w:cstheme="minorHAnsi"/>
          <w:b/>
          <w:sz w:val="22"/>
          <w:szCs w:val="22"/>
          <w:lang w:val="de-CH"/>
        </w:rPr>
        <w:t>No</w:t>
      </w:r>
      <w:proofErr w:type="spellEnd"/>
      <w:r w:rsidR="00252332" w:rsidRPr="00715ED8">
        <w:rPr>
          <w:rFonts w:asciiTheme="minorHAnsi" w:hAnsiTheme="minorHAnsi" w:cstheme="minorHAnsi"/>
          <w:b/>
          <w:sz w:val="22"/>
          <w:szCs w:val="22"/>
          <w:lang w:val="de-CH"/>
        </w:rPr>
        <w:t xml:space="preserve"> 1907/2006 Arti</w:t>
      </w:r>
      <w:r w:rsidRPr="00715ED8">
        <w:rPr>
          <w:rFonts w:asciiTheme="minorHAnsi" w:hAnsiTheme="minorHAnsi" w:cstheme="minorHAnsi"/>
          <w:b/>
          <w:sz w:val="22"/>
          <w:szCs w:val="22"/>
          <w:lang w:val="de-CH"/>
        </w:rPr>
        <w:t>k</w:t>
      </w:r>
      <w:r w:rsidR="00252332" w:rsidRPr="00715ED8">
        <w:rPr>
          <w:rFonts w:asciiTheme="minorHAnsi" w:hAnsiTheme="minorHAnsi" w:cstheme="minorHAnsi"/>
          <w:b/>
          <w:sz w:val="22"/>
          <w:szCs w:val="22"/>
          <w:lang w:val="de-CH"/>
        </w:rPr>
        <w:t>e</w:t>
      </w:r>
      <w:r w:rsidRPr="00715ED8">
        <w:rPr>
          <w:rFonts w:asciiTheme="minorHAnsi" w:hAnsiTheme="minorHAnsi" w:cstheme="minorHAnsi"/>
          <w:b/>
          <w:sz w:val="22"/>
          <w:szCs w:val="22"/>
          <w:lang w:val="de-CH"/>
        </w:rPr>
        <w:t>l</w:t>
      </w:r>
      <w:r w:rsidR="00252332" w:rsidRPr="00715ED8">
        <w:rPr>
          <w:rFonts w:asciiTheme="minorHAnsi" w:hAnsiTheme="minorHAnsi" w:cstheme="minorHAnsi"/>
          <w:b/>
          <w:sz w:val="22"/>
          <w:szCs w:val="22"/>
          <w:lang w:val="de-CH"/>
        </w:rPr>
        <w:t xml:space="preserve"> 56</w:t>
      </w:r>
      <w:r w:rsidR="00252332" w:rsidRPr="00715ED8">
        <w:rPr>
          <w:rFonts w:asciiTheme="minorHAnsi" w:hAnsiTheme="minorHAnsi" w:cstheme="minorHAnsi"/>
          <w:sz w:val="22"/>
          <w:szCs w:val="22"/>
          <w:lang w:val="de-CH"/>
        </w:rPr>
        <w:t xml:space="preserve"> – An</w:t>
      </w:r>
      <w:r w:rsidRPr="00715ED8">
        <w:rPr>
          <w:rFonts w:asciiTheme="minorHAnsi" w:hAnsiTheme="minorHAnsi" w:cstheme="minorHAnsi"/>
          <w:sz w:val="22"/>
          <w:szCs w:val="22"/>
          <w:lang w:val="de-CH"/>
        </w:rPr>
        <w:t>hang</w:t>
      </w:r>
      <w:r w:rsidR="00252332" w:rsidRPr="00715ED8">
        <w:rPr>
          <w:rFonts w:asciiTheme="minorHAnsi" w:hAnsiTheme="minorHAnsi" w:cstheme="minorHAnsi"/>
          <w:sz w:val="22"/>
          <w:szCs w:val="22"/>
          <w:lang w:val="de-CH"/>
        </w:rPr>
        <w:t xml:space="preserve"> XIV - List</w:t>
      </w:r>
      <w:r w:rsidRPr="00715ED8">
        <w:rPr>
          <w:rFonts w:asciiTheme="minorHAnsi" w:hAnsiTheme="minorHAnsi" w:cstheme="minorHAnsi"/>
          <w:sz w:val="22"/>
          <w:szCs w:val="22"/>
          <w:lang w:val="de-CH"/>
        </w:rPr>
        <w:t>e</w:t>
      </w:r>
      <w:r w:rsidR="00252332" w:rsidRPr="00715ED8">
        <w:rPr>
          <w:rFonts w:asciiTheme="minorHAnsi" w:hAnsiTheme="minorHAnsi" w:cstheme="minorHAnsi"/>
          <w:sz w:val="22"/>
          <w:szCs w:val="22"/>
          <w:lang w:val="de-CH"/>
        </w:rPr>
        <w:t xml:space="preserve"> </w:t>
      </w:r>
      <w:r w:rsidRPr="00715ED8">
        <w:rPr>
          <w:rFonts w:asciiTheme="minorHAnsi" w:hAnsiTheme="minorHAnsi" w:cstheme="minorHAnsi"/>
          <w:sz w:val="22"/>
          <w:szCs w:val="22"/>
          <w:lang w:val="de-CH"/>
        </w:rPr>
        <w:t xml:space="preserve">der zu registrierenden Substanzen </w:t>
      </w:r>
      <w:r w:rsidR="00252332" w:rsidRPr="00715ED8">
        <w:rPr>
          <w:rFonts w:asciiTheme="minorHAnsi" w:hAnsiTheme="minorHAnsi" w:cstheme="minorHAnsi"/>
          <w:sz w:val="22"/>
          <w:szCs w:val="22"/>
          <w:lang w:val="de-CH"/>
        </w:rPr>
        <w:t>(2017-12-18)</w:t>
      </w:r>
    </w:p>
    <w:p w14:paraId="646E9F12" w14:textId="77777777" w:rsidR="00252332" w:rsidRPr="00715ED8" w:rsidRDefault="00E7159A" w:rsidP="00721837">
      <w:pPr>
        <w:pStyle w:val="Listenabsatz"/>
        <w:numPr>
          <w:ilvl w:val="0"/>
          <w:numId w:val="12"/>
        </w:numPr>
        <w:ind w:left="851" w:hanging="425"/>
        <w:rPr>
          <w:rFonts w:asciiTheme="minorHAnsi" w:hAnsiTheme="minorHAnsi" w:cstheme="minorHAnsi"/>
          <w:sz w:val="22"/>
          <w:szCs w:val="22"/>
          <w:lang w:val="de-CH"/>
        </w:rPr>
      </w:pPr>
      <w:r w:rsidRPr="00715ED8">
        <w:rPr>
          <w:rFonts w:asciiTheme="minorHAnsi" w:hAnsiTheme="minorHAnsi" w:cstheme="minorHAnsi"/>
          <w:b/>
          <w:sz w:val="22"/>
          <w:szCs w:val="22"/>
          <w:lang w:val="de-CH"/>
        </w:rPr>
        <w:t>Verordnung</w:t>
      </w:r>
      <w:r w:rsidR="00252332" w:rsidRPr="00715ED8">
        <w:rPr>
          <w:rFonts w:asciiTheme="minorHAnsi" w:hAnsiTheme="minorHAnsi" w:cstheme="minorHAnsi"/>
          <w:b/>
          <w:sz w:val="22"/>
          <w:szCs w:val="22"/>
          <w:lang w:val="de-CH"/>
        </w:rPr>
        <w:t xml:space="preserve"> (EC) </w:t>
      </w:r>
      <w:proofErr w:type="spellStart"/>
      <w:r w:rsidR="00252332" w:rsidRPr="00715ED8">
        <w:rPr>
          <w:rFonts w:asciiTheme="minorHAnsi" w:hAnsiTheme="minorHAnsi" w:cstheme="minorHAnsi"/>
          <w:b/>
          <w:sz w:val="22"/>
          <w:szCs w:val="22"/>
          <w:lang w:val="de-CH"/>
        </w:rPr>
        <w:t>No</w:t>
      </w:r>
      <w:proofErr w:type="spellEnd"/>
      <w:r w:rsidR="00252332" w:rsidRPr="00715ED8">
        <w:rPr>
          <w:rFonts w:asciiTheme="minorHAnsi" w:hAnsiTheme="minorHAnsi" w:cstheme="minorHAnsi"/>
          <w:b/>
          <w:sz w:val="22"/>
          <w:szCs w:val="22"/>
          <w:lang w:val="de-CH"/>
        </w:rPr>
        <w:t xml:space="preserve"> 1907/2006 (REACH) Arti</w:t>
      </w:r>
      <w:r w:rsidRPr="00715ED8">
        <w:rPr>
          <w:rFonts w:asciiTheme="minorHAnsi" w:hAnsiTheme="minorHAnsi" w:cstheme="minorHAnsi"/>
          <w:b/>
          <w:sz w:val="22"/>
          <w:szCs w:val="22"/>
          <w:lang w:val="de-CH"/>
        </w:rPr>
        <w:t>k</w:t>
      </w:r>
      <w:r w:rsidR="00252332" w:rsidRPr="00715ED8">
        <w:rPr>
          <w:rFonts w:asciiTheme="minorHAnsi" w:hAnsiTheme="minorHAnsi" w:cstheme="minorHAnsi"/>
          <w:b/>
          <w:sz w:val="22"/>
          <w:szCs w:val="22"/>
          <w:lang w:val="de-CH"/>
        </w:rPr>
        <w:t>e</w:t>
      </w:r>
      <w:r w:rsidRPr="00715ED8">
        <w:rPr>
          <w:rFonts w:asciiTheme="minorHAnsi" w:hAnsiTheme="minorHAnsi" w:cstheme="minorHAnsi"/>
          <w:b/>
          <w:sz w:val="22"/>
          <w:szCs w:val="22"/>
          <w:lang w:val="de-CH"/>
        </w:rPr>
        <w:t>l</w:t>
      </w:r>
      <w:r w:rsidR="00252332" w:rsidRPr="00715ED8">
        <w:rPr>
          <w:rFonts w:asciiTheme="minorHAnsi" w:hAnsiTheme="minorHAnsi" w:cstheme="minorHAnsi"/>
          <w:b/>
          <w:sz w:val="22"/>
          <w:szCs w:val="22"/>
          <w:lang w:val="de-CH"/>
        </w:rPr>
        <w:t xml:space="preserve"> 67</w:t>
      </w:r>
      <w:r w:rsidR="00252332" w:rsidRPr="00715ED8">
        <w:rPr>
          <w:rFonts w:asciiTheme="minorHAnsi" w:hAnsiTheme="minorHAnsi" w:cstheme="minorHAnsi"/>
          <w:sz w:val="22"/>
          <w:szCs w:val="22"/>
          <w:lang w:val="de-CH"/>
        </w:rPr>
        <w:t xml:space="preserve"> – An</w:t>
      </w:r>
      <w:r w:rsidRPr="00715ED8">
        <w:rPr>
          <w:rFonts w:asciiTheme="minorHAnsi" w:hAnsiTheme="minorHAnsi" w:cstheme="minorHAnsi"/>
          <w:sz w:val="22"/>
          <w:szCs w:val="22"/>
          <w:lang w:val="de-CH"/>
        </w:rPr>
        <w:t>hang</w:t>
      </w:r>
      <w:r w:rsidR="00252332" w:rsidRPr="00715ED8">
        <w:rPr>
          <w:rFonts w:asciiTheme="minorHAnsi" w:hAnsiTheme="minorHAnsi" w:cstheme="minorHAnsi"/>
          <w:sz w:val="22"/>
          <w:szCs w:val="22"/>
          <w:lang w:val="de-CH"/>
        </w:rPr>
        <w:t xml:space="preserve"> XVII </w:t>
      </w:r>
      <w:r w:rsidRPr="00715ED8">
        <w:rPr>
          <w:rFonts w:asciiTheme="minorHAnsi" w:hAnsiTheme="minorHAnsi" w:cstheme="minorHAnsi"/>
          <w:sz w:val="22"/>
          <w:szCs w:val="22"/>
          <w:lang w:val="de-CH"/>
        </w:rPr>
        <w:t xml:space="preserve">Restriktionsliste </w:t>
      </w:r>
      <w:r w:rsidR="00252332" w:rsidRPr="00715ED8">
        <w:rPr>
          <w:rFonts w:asciiTheme="minorHAnsi" w:hAnsiTheme="minorHAnsi" w:cstheme="minorHAnsi"/>
          <w:sz w:val="22"/>
          <w:szCs w:val="22"/>
          <w:lang w:val="de-CH"/>
        </w:rPr>
        <w:t>(2018-12-18)</w:t>
      </w:r>
    </w:p>
    <w:p w14:paraId="3E88F1E6" w14:textId="43A57EBB" w:rsidR="00956623" w:rsidRPr="00715ED8" w:rsidRDefault="00E7159A" w:rsidP="00721837">
      <w:pPr>
        <w:pStyle w:val="Listenabsatz"/>
        <w:numPr>
          <w:ilvl w:val="0"/>
          <w:numId w:val="12"/>
        </w:numPr>
        <w:ind w:left="851" w:hanging="425"/>
        <w:rPr>
          <w:rFonts w:asciiTheme="minorHAnsi" w:hAnsiTheme="minorHAnsi" w:cstheme="minorHAnsi"/>
          <w:sz w:val="22"/>
          <w:szCs w:val="22"/>
          <w:lang w:val="de-CH"/>
        </w:rPr>
      </w:pPr>
      <w:r w:rsidRPr="00715ED8">
        <w:rPr>
          <w:rFonts w:asciiTheme="minorHAnsi" w:hAnsiTheme="minorHAnsi" w:cstheme="minorHAnsi"/>
          <w:b/>
          <w:sz w:val="22"/>
          <w:szCs w:val="22"/>
          <w:lang w:val="de-CH"/>
        </w:rPr>
        <w:t>Verordnung</w:t>
      </w:r>
      <w:r w:rsidR="00252332" w:rsidRPr="00715ED8">
        <w:rPr>
          <w:rFonts w:asciiTheme="minorHAnsi" w:hAnsiTheme="minorHAnsi" w:cstheme="minorHAnsi"/>
          <w:b/>
          <w:sz w:val="22"/>
          <w:szCs w:val="22"/>
          <w:lang w:val="de-CH"/>
        </w:rPr>
        <w:t xml:space="preserve"> (EC) </w:t>
      </w:r>
      <w:proofErr w:type="spellStart"/>
      <w:r w:rsidR="00252332" w:rsidRPr="00715ED8">
        <w:rPr>
          <w:rFonts w:asciiTheme="minorHAnsi" w:hAnsiTheme="minorHAnsi" w:cstheme="minorHAnsi"/>
          <w:b/>
          <w:sz w:val="22"/>
          <w:szCs w:val="22"/>
          <w:lang w:val="de-CH"/>
        </w:rPr>
        <w:t>No</w:t>
      </w:r>
      <w:proofErr w:type="spellEnd"/>
      <w:r w:rsidR="00252332" w:rsidRPr="00715ED8">
        <w:rPr>
          <w:rFonts w:asciiTheme="minorHAnsi" w:hAnsiTheme="minorHAnsi" w:cstheme="minorHAnsi"/>
          <w:b/>
          <w:sz w:val="22"/>
          <w:szCs w:val="22"/>
          <w:lang w:val="de-CH"/>
        </w:rPr>
        <w:t xml:space="preserve"> 2019/1021 Arti</w:t>
      </w:r>
      <w:r w:rsidRPr="00715ED8">
        <w:rPr>
          <w:rFonts w:asciiTheme="minorHAnsi" w:hAnsiTheme="minorHAnsi" w:cstheme="minorHAnsi"/>
          <w:b/>
          <w:sz w:val="22"/>
          <w:szCs w:val="22"/>
          <w:lang w:val="de-CH"/>
        </w:rPr>
        <w:t>k</w:t>
      </w:r>
      <w:r w:rsidR="00252332" w:rsidRPr="00715ED8">
        <w:rPr>
          <w:rFonts w:asciiTheme="minorHAnsi" w:hAnsiTheme="minorHAnsi" w:cstheme="minorHAnsi"/>
          <w:b/>
          <w:sz w:val="22"/>
          <w:szCs w:val="22"/>
          <w:lang w:val="de-CH"/>
        </w:rPr>
        <w:t>e</w:t>
      </w:r>
      <w:r w:rsidRPr="00715ED8">
        <w:rPr>
          <w:rFonts w:asciiTheme="minorHAnsi" w:hAnsiTheme="minorHAnsi" w:cstheme="minorHAnsi"/>
          <w:b/>
          <w:sz w:val="22"/>
          <w:szCs w:val="22"/>
          <w:lang w:val="de-CH"/>
        </w:rPr>
        <w:t>l</w:t>
      </w:r>
      <w:r w:rsidR="00252332" w:rsidRPr="00715ED8">
        <w:rPr>
          <w:rFonts w:asciiTheme="minorHAnsi" w:hAnsiTheme="minorHAnsi" w:cstheme="minorHAnsi"/>
          <w:b/>
          <w:sz w:val="22"/>
          <w:szCs w:val="22"/>
          <w:lang w:val="de-CH"/>
        </w:rPr>
        <w:t xml:space="preserve"> 3</w:t>
      </w:r>
      <w:r w:rsidR="00252332" w:rsidRPr="00715ED8">
        <w:rPr>
          <w:rFonts w:asciiTheme="minorHAnsi" w:hAnsiTheme="minorHAnsi" w:cstheme="minorHAnsi"/>
          <w:sz w:val="22"/>
          <w:szCs w:val="22"/>
          <w:lang w:val="de-CH"/>
        </w:rPr>
        <w:t xml:space="preserve"> – An</w:t>
      </w:r>
      <w:r w:rsidRPr="00715ED8">
        <w:rPr>
          <w:rFonts w:asciiTheme="minorHAnsi" w:hAnsiTheme="minorHAnsi" w:cstheme="minorHAnsi"/>
          <w:sz w:val="22"/>
          <w:szCs w:val="22"/>
          <w:lang w:val="de-CH"/>
        </w:rPr>
        <w:t>hang</w:t>
      </w:r>
      <w:r w:rsidR="00252332" w:rsidRPr="00715ED8">
        <w:rPr>
          <w:rFonts w:asciiTheme="minorHAnsi" w:hAnsiTheme="minorHAnsi" w:cstheme="minorHAnsi"/>
          <w:sz w:val="22"/>
          <w:szCs w:val="22"/>
          <w:lang w:val="de-CH"/>
        </w:rPr>
        <w:t xml:space="preserve"> I + IV </w:t>
      </w:r>
      <w:r w:rsidRPr="00715ED8">
        <w:rPr>
          <w:rFonts w:asciiTheme="minorHAnsi" w:hAnsiTheme="minorHAnsi" w:cstheme="minorHAnsi"/>
          <w:sz w:val="22"/>
          <w:szCs w:val="22"/>
          <w:lang w:val="de-CH"/>
        </w:rPr>
        <w:t>Persistente organische Schadstoffe</w:t>
      </w:r>
      <w:r w:rsidR="00B61DB5" w:rsidRPr="00715ED8">
        <w:rPr>
          <w:rFonts w:asciiTheme="minorHAnsi" w:hAnsiTheme="minorHAnsi" w:cstheme="minorHAnsi"/>
          <w:sz w:val="22"/>
          <w:szCs w:val="22"/>
          <w:lang w:val="de-CH"/>
        </w:rPr>
        <w:t xml:space="preserve"> (2019-06-20</w:t>
      </w:r>
      <w:r w:rsidR="00D65A40" w:rsidRPr="00715ED8">
        <w:rPr>
          <w:rFonts w:asciiTheme="minorHAnsi" w:hAnsiTheme="minorHAnsi" w:cstheme="minorHAnsi"/>
          <w:sz w:val="22"/>
          <w:szCs w:val="22"/>
          <w:lang w:val="de-CH"/>
        </w:rPr>
        <w:t>)</w:t>
      </w:r>
    </w:p>
    <w:p w14:paraId="6328B606" w14:textId="18E5AF76" w:rsidR="00252332" w:rsidRPr="00715ED8" w:rsidRDefault="00252332" w:rsidP="00721837">
      <w:pPr>
        <w:pStyle w:val="Listenabsatz"/>
        <w:numPr>
          <w:ilvl w:val="0"/>
          <w:numId w:val="12"/>
        </w:numPr>
        <w:ind w:left="851" w:hanging="425"/>
        <w:rPr>
          <w:rFonts w:asciiTheme="minorHAnsi" w:hAnsiTheme="minorHAnsi" w:cstheme="minorHAnsi"/>
          <w:sz w:val="22"/>
          <w:szCs w:val="22"/>
          <w:lang w:val="de-CH"/>
        </w:rPr>
      </w:pPr>
      <w:proofErr w:type="spellStart"/>
      <w:r w:rsidRPr="00715ED8">
        <w:rPr>
          <w:rFonts w:asciiTheme="minorHAnsi" w:hAnsiTheme="minorHAnsi" w:cstheme="minorHAnsi"/>
          <w:b/>
          <w:sz w:val="22"/>
          <w:szCs w:val="22"/>
          <w:lang w:val="de-CH"/>
        </w:rPr>
        <w:t>Directive</w:t>
      </w:r>
      <w:proofErr w:type="spellEnd"/>
      <w:r w:rsidRPr="00715ED8">
        <w:rPr>
          <w:rFonts w:asciiTheme="minorHAnsi" w:hAnsiTheme="minorHAnsi" w:cstheme="minorHAnsi"/>
          <w:b/>
          <w:sz w:val="22"/>
          <w:szCs w:val="22"/>
          <w:lang w:val="de-CH"/>
        </w:rPr>
        <w:t xml:space="preserve"> (EU) 2011/65 RoHS Arti</w:t>
      </w:r>
      <w:r w:rsidR="00E7159A" w:rsidRPr="00715ED8">
        <w:rPr>
          <w:rFonts w:asciiTheme="minorHAnsi" w:hAnsiTheme="minorHAnsi" w:cstheme="minorHAnsi"/>
          <w:b/>
          <w:sz w:val="22"/>
          <w:szCs w:val="22"/>
          <w:lang w:val="de-CH"/>
        </w:rPr>
        <w:t>k</w:t>
      </w:r>
      <w:r w:rsidRPr="00715ED8">
        <w:rPr>
          <w:rFonts w:asciiTheme="minorHAnsi" w:hAnsiTheme="minorHAnsi" w:cstheme="minorHAnsi"/>
          <w:b/>
          <w:sz w:val="22"/>
          <w:szCs w:val="22"/>
          <w:lang w:val="de-CH"/>
        </w:rPr>
        <w:t>e</w:t>
      </w:r>
      <w:r w:rsidR="00E7159A" w:rsidRPr="00715ED8">
        <w:rPr>
          <w:rFonts w:asciiTheme="minorHAnsi" w:hAnsiTheme="minorHAnsi" w:cstheme="minorHAnsi"/>
          <w:b/>
          <w:sz w:val="22"/>
          <w:szCs w:val="22"/>
          <w:lang w:val="de-CH"/>
        </w:rPr>
        <w:t>l</w:t>
      </w:r>
      <w:r w:rsidRPr="00715ED8">
        <w:rPr>
          <w:rFonts w:asciiTheme="minorHAnsi" w:hAnsiTheme="minorHAnsi" w:cstheme="minorHAnsi"/>
          <w:b/>
          <w:sz w:val="22"/>
          <w:szCs w:val="22"/>
          <w:lang w:val="de-CH"/>
        </w:rPr>
        <w:t xml:space="preserve"> 4</w:t>
      </w:r>
      <w:r w:rsidRPr="00715ED8">
        <w:rPr>
          <w:rFonts w:asciiTheme="minorHAnsi" w:hAnsiTheme="minorHAnsi" w:cstheme="minorHAnsi"/>
          <w:sz w:val="22"/>
          <w:szCs w:val="22"/>
          <w:lang w:val="de-CH"/>
        </w:rPr>
        <w:t xml:space="preserve"> – An</w:t>
      </w:r>
      <w:r w:rsidR="00E7159A" w:rsidRPr="00715ED8">
        <w:rPr>
          <w:rFonts w:asciiTheme="minorHAnsi" w:hAnsiTheme="minorHAnsi" w:cstheme="minorHAnsi"/>
          <w:sz w:val="22"/>
          <w:szCs w:val="22"/>
          <w:lang w:val="de-CH"/>
        </w:rPr>
        <w:t>hang</w:t>
      </w:r>
      <w:r w:rsidRPr="00715ED8">
        <w:rPr>
          <w:rFonts w:asciiTheme="minorHAnsi" w:hAnsiTheme="minorHAnsi" w:cstheme="minorHAnsi"/>
          <w:sz w:val="22"/>
          <w:szCs w:val="22"/>
          <w:lang w:val="de-CH"/>
        </w:rPr>
        <w:t xml:space="preserve"> II (2018-11-21)</w:t>
      </w:r>
    </w:p>
    <w:p w14:paraId="25D468C6" w14:textId="77777777" w:rsidR="00BA7227" w:rsidRPr="00715ED8" w:rsidRDefault="00BA7227" w:rsidP="00BA7227">
      <w:pPr>
        <w:pStyle w:val="Listenabsatz"/>
        <w:numPr>
          <w:ilvl w:val="0"/>
          <w:numId w:val="12"/>
        </w:numPr>
        <w:autoSpaceDE w:val="0"/>
        <w:autoSpaceDN w:val="0"/>
        <w:adjustRightInd w:val="0"/>
        <w:ind w:left="851" w:hanging="425"/>
        <w:rPr>
          <w:rFonts w:asciiTheme="minorHAnsi" w:eastAsia="ArialUnicodeMS" w:hAnsiTheme="minorHAnsi" w:cstheme="minorHAnsi"/>
          <w:b/>
          <w:sz w:val="22"/>
          <w:szCs w:val="22"/>
          <w:lang w:val="de-CH"/>
        </w:rPr>
      </w:pPr>
      <w:r w:rsidRPr="00715ED8">
        <w:rPr>
          <w:rFonts w:asciiTheme="minorHAnsi" w:eastAsia="ArialUnicodeMS" w:hAnsiTheme="minorHAnsi" w:cstheme="minorHAnsi"/>
          <w:b/>
          <w:sz w:val="22"/>
          <w:szCs w:val="22"/>
          <w:lang w:val="de-CH"/>
        </w:rPr>
        <w:t xml:space="preserve">Verordnung (EG) Nr. 1272/2008 </w:t>
      </w:r>
      <w:r w:rsidRPr="00715ED8">
        <w:rPr>
          <w:rFonts w:asciiTheme="minorHAnsi" w:eastAsia="ArialUnicodeMS" w:hAnsiTheme="minorHAnsi" w:cstheme="minorHAnsi"/>
          <w:i/>
          <w:sz w:val="22"/>
          <w:szCs w:val="22"/>
          <w:lang w:val="de-CH"/>
        </w:rPr>
        <w:t xml:space="preserve">„Verordnung über die Einstufung, Kennzeichnung und Verpackung von Stoffen und Gemischen“ </w:t>
      </w:r>
    </w:p>
    <w:p w14:paraId="60C43664" w14:textId="77777777" w:rsidR="00BA7227" w:rsidRPr="00715ED8" w:rsidRDefault="00BA7227" w:rsidP="00BA7227">
      <w:pPr>
        <w:pStyle w:val="Listenabsatz"/>
        <w:numPr>
          <w:ilvl w:val="0"/>
          <w:numId w:val="12"/>
        </w:numPr>
        <w:autoSpaceDE w:val="0"/>
        <w:autoSpaceDN w:val="0"/>
        <w:adjustRightInd w:val="0"/>
        <w:ind w:left="851" w:hanging="425"/>
        <w:rPr>
          <w:rFonts w:asciiTheme="minorHAnsi" w:eastAsia="ArialUnicodeMS" w:hAnsiTheme="minorHAnsi" w:cstheme="minorHAnsi"/>
          <w:b/>
          <w:sz w:val="22"/>
          <w:szCs w:val="22"/>
          <w:lang w:val="de-CH"/>
        </w:rPr>
      </w:pPr>
      <w:r w:rsidRPr="00715ED8">
        <w:rPr>
          <w:rFonts w:asciiTheme="minorHAnsi" w:eastAsia="ArialUnicodeMS" w:hAnsiTheme="minorHAnsi" w:cstheme="minorHAnsi"/>
          <w:b/>
          <w:sz w:val="22"/>
          <w:szCs w:val="22"/>
          <w:lang w:val="de-CH"/>
        </w:rPr>
        <w:t>Richtlinie 1999/45/EG</w:t>
      </w:r>
      <w:r w:rsidRPr="00715ED8">
        <w:rPr>
          <w:rFonts w:asciiTheme="minorHAnsi" w:eastAsia="ArialUnicodeMS" w:hAnsiTheme="minorHAnsi" w:cstheme="minorHAnsi"/>
          <w:i/>
          <w:sz w:val="22"/>
          <w:szCs w:val="22"/>
          <w:lang w:val="de-CH"/>
        </w:rPr>
        <w:t xml:space="preserve"> „Richtlinie für die Einstufung, Verpackung und Kennzeichnung gefährlicher Zubereitungen“ </w:t>
      </w:r>
    </w:p>
    <w:p w14:paraId="58F53632" w14:textId="11E3163F" w:rsidR="00BA7227" w:rsidRPr="00715ED8" w:rsidRDefault="00BA7227" w:rsidP="00BA7227">
      <w:pPr>
        <w:pStyle w:val="Listenabsatz"/>
        <w:numPr>
          <w:ilvl w:val="0"/>
          <w:numId w:val="12"/>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b/>
          <w:sz w:val="22"/>
          <w:szCs w:val="22"/>
          <w:lang w:val="de-CH"/>
        </w:rPr>
        <w:t>Richtlinie 67/548/EWG</w:t>
      </w:r>
      <w:r w:rsidRPr="00715ED8">
        <w:rPr>
          <w:rFonts w:asciiTheme="minorHAnsi" w:eastAsia="ArialUnicodeMS" w:hAnsiTheme="minorHAnsi" w:cstheme="minorHAnsi"/>
          <w:sz w:val="22"/>
          <w:szCs w:val="22"/>
          <w:lang w:val="de-CH"/>
        </w:rPr>
        <w:t xml:space="preserve"> </w:t>
      </w:r>
      <w:r w:rsidRPr="00715ED8">
        <w:rPr>
          <w:rFonts w:asciiTheme="minorHAnsi" w:eastAsia="ArialUnicodeMS" w:hAnsiTheme="minorHAnsi" w:cstheme="minorHAnsi"/>
          <w:i/>
          <w:sz w:val="22"/>
          <w:szCs w:val="22"/>
          <w:lang w:val="de-CH"/>
        </w:rPr>
        <w:t>„Richtlinie für die Einstufung, Verpackung und Kennzeichnung gefährlicher Stoffe“</w:t>
      </w:r>
    </w:p>
    <w:p w14:paraId="2BDBEFA1" w14:textId="77777777" w:rsidR="00647209" w:rsidRPr="00715ED8" w:rsidRDefault="00647209" w:rsidP="00721837">
      <w:pPr>
        <w:pStyle w:val="Listenabsatz"/>
        <w:numPr>
          <w:ilvl w:val="0"/>
          <w:numId w:val="12"/>
        </w:numPr>
        <w:ind w:left="851" w:hanging="425"/>
        <w:rPr>
          <w:rFonts w:asciiTheme="minorHAnsi" w:hAnsiTheme="minorHAnsi" w:cstheme="minorHAnsi"/>
          <w:sz w:val="22"/>
          <w:szCs w:val="22"/>
          <w:lang w:val="fr-CH"/>
        </w:rPr>
      </w:pPr>
      <w:r w:rsidRPr="00715ED8">
        <w:rPr>
          <w:rFonts w:asciiTheme="minorHAnsi" w:hAnsiTheme="minorHAnsi" w:cstheme="minorHAnsi"/>
          <w:b/>
          <w:sz w:val="22"/>
          <w:szCs w:val="22"/>
          <w:lang w:val="fr-CH"/>
        </w:rPr>
        <w:t xml:space="preserve">Chemicals Prohibition </w:t>
      </w:r>
      <w:proofErr w:type="spellStart"/>
      <w:r w:rsidRPr="00715ED8">
        <w:rPr>
          <w:rFonts w:asciiTheme="minorHAnsi" w:hAnsiTheme="minorHAnsi" w:cstheme="minorHAnsi"/>
          <w:b/>
          <w:sz w:val="22"/>
          <w:szCs w:val="22"/>
          <w:lang w:val="fr-CH"/>
        </w:rPr>
        <w:t>Ordinance</w:t>
      </w:r>
      <w:proofErr w:type="spellEnd"/>
      <w:r w:rsidRPr="00715ED8">
        <w:rPr>
          <w:rFonts w:asciiTheme="minorHAnsi" w:hAnsiTheme="minorHAnsi" w:cstheme="minorHAnsi"/>
          <w:b/>
          <w:sz w:val="22"/>
          <w:szCs w:val="22"/>
          <w:lang w:val="fr-CH"/>
        </w:rPr>
        <w:t xml:space="preserve"> (DE)</w:t>
      </w:r>
      <w:r w:rsidRPr="00715ED8">
        <w:rPr>
          <w:rFonts w:asciiTheme="minorHAnsi" w:hAnsiTheme="minorHAnsi" w:cstheme="minorHAnsi"/>
          <w:sz w:val="22"/>
          <w:szCs w:val="22"/>
          <w:lang w:val="fr-CH"/>
        </w:rPr>
        <w:t xml:space="preserve"> – </w:t>
      </w:r>
      <w:r w:rsidR="00002A27" w:rsidRPr="00715ED8">
        <w:rPr>
          <w:rFonts w:asciiTheme="minorHAnsi" w:hAnsiTheme="minorHAnsi" w:cstheme="minorHAnsi"/>
          <w:sz w:val="22"/>
          <w:szCs w:val="22"/>
          <w:lang w:val="de-CH"/>
        </w:rPr>
        <w:t xml:space="preserve">Anhang I </w:t>
      </w:r>
      <w:r w:rsidRPr="00715ED8">
        <w:rPr>
          <w:rFonts w:asciiTheme="minorHAnsi" w:hAnsiTheme="minorHAnsi" w:cstheme="minorHAnsi"/>
          <w:sz w:val="22"/>
          <w:szCs w:val="22"/>
          <w:lang w:val="fr-CH"/>
        </w:rPr>
        <w:t>(2017-07-18)</w:t>
      </w:r>
    </w:p>
    <w:p w14:paraId="2F84B919" w14:textId="77777777" w:rsidR="00647209" w:rsidRPr="00715ED8" w:rsidRDefault="009D0DDC" w:rsidP="00721837">
      <w:pPr>
        <w:pStyle w:val="Listenabsatz"/>
        <w:numPr>
          <w:ilvl w:val="0"/>
          <w:numId w:val="12"/>
        </w:numPr>
        <w:ind w:left="851" w:hanging="425"/>
        <w:rPr>
          <w:rFonts w:asciiTheme="minorHAnsi" w:hAnsiTheme="minorHAnsi" w:cstheme="minorHAnsi"/>
          <w:sz w:val="22"/>
          <w:szCs w:val="22"/>
          <w:lang w:val="de-CH"/>
        </w:rPr>
      </w:pPr>
      <w:r w:rsidRPr="00715ED8">
        <w:rPr>
          <w:rFonts w:asciiTheme="minorHAnsi" w:eastAsia="ArialUnicodeMS" w:hAnsiTheme="minorHAnsi" w:cstheme="minorHAnsi"/>
          <w:b/>
          <w:sz w:val="22"/>
          <w:szCs w:val="22"/>
          <w:lang w:val="de-CH"/>
        </w:rPr>
        <w:t>GADSL</w:t>
      </w:r>
      <w:r w:rsidRPr="00715ED8">
        <w:rPr>
          <w:rFonts w:asciiTheme="minorHAnsi" w:eastAsia="ArialUnicodeMS" w:hAnsiTheme="minorHAnsi" w:cstheme="minorHAnsi"/>
          <w:sz w:val="22"/>
          <w:szCs w:val="22"/>
          <w:lang w:val="de-CH"/>
        </w:rPr>
        <w:t xml:space="preserve"> - Global Automotive </w:t>
      </w:r>
      <w:r w:rsidR="00E7159A" w:rsidRPr="00715ED8">
        <w:rPr>
          <w:rFonts w:asciiTheme="minorHAnsi" w:eastAsia="ArialUnicodeMS" w:hAnsiTheme="minorHAnsi" w:cstheme="minorHAnsi"/>
          <w:sz w:val="22"/>
          <w:szCs w:val="22"/>
          <w:lang w:val="de-CH"/>
        </w:rPr>
        <w:t>Liste der meldepflichtigen Stoffe</w:t>
      </w:r>
      <w:r w:rsidRPr="00715ED8">
        <w:rPr>
          <w:rFonts w:asciiTheme="minorHAnsi" w:eastAsia="ArialUnicodeMS" w:hAnsiTheme="minorHAnsi" w:cstheme="minorHAnsi"/>
          <w:sz w:val="22"/>
          <w:szCs w:val="22"/>
          <w:lang w:val="de-CH"/>
        </w:rPr>
        <w:t xml:space="preserve"> (www.gadsl.org)</w:t>
      </w:r>
    </w:p>
    <w:p w14:paraId="11BDC41C" w14:textId="0B084B38" w:rsidR="000F5212" w:rsidRDefault="000F5212" w:rsidP="00F577BF">
      <w:pPr>
        <w:rPr>
          <w:rFonts w:asciiTheme="minorHAnsi" w:hAnsiTheme="minorHAnsi" w:cstheme="minorHAnsi"/>
          <w:sz w:val="22"/>
          <w:szCs w:val="22"/>
        </w:rPr>
      </w:pPr>
    </w:p>
    <w:p w14:paraId="583A5219" w14:textId="506C701C" w:rsidR="004A3320" w:rsidRDefault="004A3320" w:rsidP="00F577BF">
      <w:pPr>
        <w:rPr>
          <w:rFonts w:asciiTheme="minorHAnsi" w:hAnsiTheme="minorHAnsi" w:cstheme="minorHAnsi"/>
          <w:sz w:val="22"/>
          <w:szCs w:val="22"/>
        </w:rPr>
      </w:pPr>
    </w:p>
    <w:p w14:paraId="6B15B2A4" w14:textId="66B4F62E" w:rsidR="004A3320" w:rsidRDefault="004A3320" w:rsidP="00F577BF">
      <w:pPr>
        <w:rPr>
          <w:rFonts w:asciiTheme="minorHAnsi" w:hAnsiTheme="minorHAnsi" w:cstheme="minorHAnsi"/>
          <w:sz w:val="22"/>
          <w:szCs w:val="22"/>
        </w:rPr>
      </w:pPr>
    </w:p>
    <w:p w14:paraId="475542EA" w14:textId="75FC5A2B" w:rsidR="004A3320" w:rsidRDefault="004A3320" w:rsidP="00F577BF">
      <w:pPr>
        <w:rPr>
          <w:rFonts w:asciiTheme="minorHAnsi" w:hAnsiTheme="minorHAnsi" w:cstheme="minorHAnsi"/>
          <w:sz w:val="22"/>
          <w:szCs w:val="22"/>
        </w:rPr>
      </w:pPr>
    </w:p>
    <w:p w14:paraId="6D1C15BC" w14:textId="60DE2A5C" w:rsidR="004A3320" w:rsidRDefault="004A3320" w:rsidP="00F577BF">
      <w:pPr>
        <w:rPr>
          <w:rFonts w:asciiTheme="minorHAnsi" w:hAnsiTheme="minorHAnsi" w:cstheme="minorHAnsi"/>
          <w:sz w:val="22"/>
          <w:szCs w:val="22"/>
        </w:rPr>
      </w:pPr>
    </w:p>
    <w:p w14:paraId="460C03AF" w14:textId="77777777" w:rsidR="004A3320" w:rsidRPr="00715ED8" w:rsidRDefault="004A3320" w:rsidP="00F577BF">
      <w:pPr>
        <w:rPr>
          <w:rFonts w:asciiTheme="minorHAnsi" w:hAnsiTheme="minorHAnsi" w:cstheme="minorHAnsi"/>
          <w:sz w:val="22"/>
          <w:szCs w:val="22"/>
        </w:rPr>
      </w:pPr>
    </w:p>
    <w:p w14:paraId="38191959" w14:textId="77777777" w:rsidR="00647209" w:rsidRPr="00715ED8" w:rsidRDefault="00307F79" w:rsidP="00FF435C">
      <w:pPr>
        <w:pStyle w:val="berschrift3"/>
        <w:ind w:left="426" w:hanging="426"/>
        <w:rPr>
          <w:rFonts w:asciiTheme="minorHAnsi" w:eastAsia="ArialUnicodeMS" w:hAnsiTheme="minorHAnsi" w:cstheme="minorHAnsi"/>
          <w:sz w:val="22"/>
          <w:szCs w:val="22"/>
        </w:rPr>
      </w:pPr>
      <w:bookmarkStart w:id="27" w:name="_Toc29890865"/>
      <w:bookmarkStart w:id="28" w:name="_Hlk29901268"/>
      <w:r w:rsidRPr="00715ED8">
        <w:rPr>
          <w:rFonts w:asciiTheme="minorHAnsi" w:eastAsia="ArialUnicodeMS" w:hAnsiTheme="minorHAnsi" w:cstheme="minorHAnsi"/>
          <w:sz w:val="22"/>
          <w:szCs w:val="22"/>
        </w:rPr>
        <w:lastRenderedPageBreak/>
        <w:t xml:space="preserve">2.2 </w:t>
      </w:r>
      <w:r w:rsidR="00FF435C" w:rsidRPr="00715ED8">
        <w:rPr>
          <w:rFonts w:asciiTheme="minorHAnsi" w:eastAsia="ArialUnicodeMS" w:hAnsiTheme="minorHAnsi" w:cstheme="minorHAnsi"/>
          <w:sz w:val="22"/>
          <w:szCs w:val="22"/>
        </w:rPr>
        <w:tab/>
      </w:r>
      <w:r w:rsidR="00647209" w:rsidRPr="00715ED8">
        <w:rPr>
          <w:rFonts w:asciiTheme="minorHAnsi" w:eastAsia="ArialUnicodeMS" w:hAnsiTheme="minorHAnsi" w:cstheme="minorHAnsi"/>
          <w:sz w:val="22"/>
          <w:szCs w:val="22"/>
        </w:rPr>
        <w:t>Deklarationspflichtige und verbotene Stoffe</w:t>
      </w:r>
      <w:bookmarkEnd w:id="27"/>
    </w:p>
    <w:bookmarkEnd w:id="28"/>
    <w:p w14:paraId="35EE477F" w14:textId="77777777" w:rsidR="00647209" w:rsidRPr="00715ED8" w:rsidRDefault="00647209" w:rsidP="00F577BF">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Es sind generell die GADSL und die dort aufgeführten</w:t>
      </w:r>
      <w:r w:rsidR="009B6D8C"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Gesetze anzuwenden.</w:t>
      </w:r>
    </w:p>
    <w:p w14:paraId="113996A6" w14:textId="77777777" w:rsidR="006459DA" w:rsidRPr="00715ED8" w:rsidRDefault="00647209" w:rsidP="00002A27">
      <w:pPr>
        <w:autoSpaceDE w:val="0"/>
        <w:autoSpaceDN w:val="0"/>
        <w:adjustRightInd w:val="0"/>
        <w:spacing w:before="120" w:after="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Nach jeder Aktualisierung bzw. Änderung der GADSL müssen alle Datenblätter, die vertrauliche</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oder als Joker versteckte angegebene Reinstoffe enthalten, überprüft werden. Beinhalten Datenblätter</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Stoffe, die neu als deklarationspflichtig oder verboten in die GADSL aufgenommen wurden,</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müssen diese Datenblätter unverzüglich ab Änderung der GADSL aktualisiert, die Stoffe darin explizit</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genannt und die Datenblätter erneut an d</w:t>
      </w:r>
      <w:r w:rsidR="006459DA" w:rsidRPr="00715ED8">
        <w:rPr>
          <w:rFonts w:asciiTheme="minorHAnsi" w:eastAsia="ArialUnicodeMS" w:hAnsiTheme="minorHAnsi" w:cstheme="minorHAnsi"/>
          <w:spacing w:val="0"/>
          <w:sz w:val="22"/>
          <w:szCs w:val="22"/>
        </w:rPr>
        <w:t>ie</w:t>
      </w:r>
      <w:r w:rsidRPr="00715ED8">
        <w:rPr>
          <w:rFonts w:asciiTheme="minorHAnsi" w:eastAsia="ArialUnicodeMS" w:hAnsiTheme="minorHAnsi" w:cstheme="minorHAnsi"/>
          <w:spacing w:val="0"/>
          <w:sz w:val="22"/>
          <w:szCs w:val="22"/>
        </w:rPr>
        <w:t xml:space="preserve"> </w:t>
      </w:r>
      <w:r w:rsidR="00B40452" w:rsidRPr="00715ED8">
        <w:rPr>
          <w:rFonts w:asciiTheme="minorHAnsi" w:eastAsia="ArialUnicodeMS" w:hAnsiTheme="minorHAnsi" w:cstheme="minorHAnsi"/>
          <w:caps/>
          <w:spacing w:val="0"/>
          <w:sz w:val="22"/>
          <w:szCs w:val="22"/>
        </w:rPr>
        <w:t>Ronal Group</w:t>
      </w:r>
      <w:r w:rsidRPr="00715ED8">
        <w:rPr>
          <w:rFonts w:asciiTheme="minorHAnsi" w:eastAsia="ArialUnicodeMS" w:hAnsiTheme="minorHAnsi" w:cstheme="minorHAnsi"/>
          <w:spacing w:val="0"/>
          <w:sz w:val="22"/>
          <w:szCs w:val="22"/>
        </w:rPr>
        <w:t xml:space="preserve"> gesendet werden</w:t>
      </w:r>
      <w:r w:rsidR="006459DA" w:rsidRPr="00715ED8">
        <w:rPr>
          <w:rFonts w:asciiTheme="minorHAnsi" w:eastAsia="ArialUnicodeMS" w:hAnsiTheme="minorHAnsi" w:cstheme="minorHAnsi"/>
          <w:spacing w:val="0"/>
          <w:sz w:val="22"/>
          <w:szCs w:val="22"/>
        </w:rPr>
        <w:t xml:space="preserve">. </w:t>
      </w:r>
    </w:p>
    <w:p w14:paraId="69552B07" w14:textId="77777777" w:rsidR="00647209" w:rsidRPr="00715ED8" w:rsidRDefault="00647209" w:rsidP="00F577BF">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Alle in der GADSL</w:t>
      </w:r>
      <w:r w:rsidRPr="00715ED8">
        <w:rPr>
          <w:rFonts w:asciiTheme="minorHAnsi" w:eastAsia="ArialUnicodeMS" w:hAnsiTheme="minorHAnsi" w:cstheme="minorHAnsi"/>
          <w:b/>
          <w:spacing w:val="0"/>
          <w:sz w:val="22"/>
          <w:szCs w:val="22"/>
        </w:rPr>
        <w:t xml:space="preserve"> </w:t>
      </w:r>
      <w:r w:rsidRPr="00715ED8">
        <w:rPr>
          <w:rFonts w:asciiTheme="minorHAnsi" w:eastAsia="ArialUnicodeMS" w:hAnsiTheme="minorHAnsi" w:cstheme="minorHAnsi"/>
          <w:spacing w:val="0"/>
          <w:sz w:val="22"/>
          <w:szCs w:val="22"/>
        </w:rPr>
        <w:t xml:space="preserve">mit </w:t>
      </w:r>
      <w:r w:rsidRPr="00715ED8">
        <w:rPr>
          <w:rFonts w:asciiTheme="minorHAnsi" w:eastAsia="ArialUnicodeMS" w:hAnsiTheme="minorHAnsi" w:cstheme="minorHAnsi"/>
          <w:i/>
          <w:spacing w:val="0"/>
          <w:sz w:val="22"/>
          <w:szCs w:val="22"/>
        </w:rPr>
        <w:t>P</w:t>
      </w:r>
      <w:r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i/>
          <w:spacing w:val="0"/>
          <w:sz w:val="22"/>
          <w:szCs w:val="22"/>
        </w:rPr>
        <w:t>= Verboten</w:t>
      </w:r>
      <w:r w:rsidRPr="00715ED8">
        <w:rPr>
          <w:rFonts w:asciiTheme="minorHAnsi" w:eastAsia="ArialUnicodeMS" w:hAnsiTheme="minorHAnsi" w:cstheme="minorHAnsi"/>
          <w:spacing w:val="0"/>
          <w:sz w:val="22"/>
          <w:szCs w:val="22"/>
        </w:rPr>
        <w:t xml:space="preserve"> gekennzeichneten Stoffe dürfen die jeweiligen</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Grenzwerte in den vorgegebenen Anwendungsfeldern nicht überschreiten.</w:t>
      </w:r>
    </w:p>
    <w:p w14:paraId="0360ABC0" w14:textId="44B21909" w:rsidR="00002A27" w:rsidRPr="00715ED8" w:rsidRDefault="00002A27" w:rsidP="00002A27">
      <w:pPr>
        <w:autoSpaceDE w:val="0"/>
        <w:autoSpaceDN w:val="0"/>
        <w:adjustRightInd w:val="0"/>
        <w:spacing w:before="120" w:after="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Lieferanten, deren Stoffe am oder im Produkt verbleiben</w:t>
      </w:r>
      <w:r w:rsidR="00FB326D" w:rsidRPr="00715ED8">
        <w:rPr>
          <w:rFonts w:asciiTheme="minorHAnsi" w:eastAsia="ArialUnicodeMS" w:hAnsiTheme="minorHAnsi" w:cstheme="minorHAnsi"/>
          <w:spacing w:val="0"/>
          <w:sz w:val="22"/>
          <w:szCs w:val="22"/>
        </w:rPr>
        <w:t>,</w:t>
      </w:r>
      <w:r w:rsidRPr="00715ED8">
        <w:rPr>
          <w:rFonts w:asciiTheme="minorHAnsi" w:eastAsia="ArialUnicodeMS" w:hAnsiTheme="minorHAnsi" w:cstheme="minorHAnsi"/>
          <w:spacing w:val="0"/>
          <w:sz w:val="22"/>
          <w:szCs w:val="22"/>
        </w:rPr>
        <w:t xml:space="preserve"> sind verpflichtet</w:t>
      </w:r>
      <w:r w:rsidR="00FB326D" w:rsidRPr="00715ED8">
        <w:rPr>
          <w:rFonts w:asciiTheme="minorHAnsi" w:eastAsia="ArialUnicodeMS" w:hAnsiTheme="minorHAnsi" w:cstheme="minorHAnsi"/>
          <w:spacing w:val="0"/>
          <w:sz w:val="22"/>
          <w:szCs w:val="22"/>
        </w:rPr>
        <w:t>,</w:t>
      </w:r>
      <w:r w:rsidRPr="00715ED8">
        <w:rPr>
          <w:rFonts w:asciiTheme="minorHAnsi" w:eastAsia="ArialUnicodeMS" w:hAnsiTheme="minorHAnsi" w:cstheme="minorHAnsi"/>
          <w:spacing w:val="0"/>
          <w:sz w:val="22"/>
          <w:szCs w:val="22"/>
        </w:rPr>
        <w:t xml:space="preserve"> die Inhaltsstoffe im IMDS einzutragen. </w:t>
      </w:r>
    </w:p>
    <w:p w14:paraId="2EA9900F" w14:textId="77777777" w:rsidR="00647209" w:rsidRPr="00715ED8" w:rsidRDefault="00647209" w:rsidP="00002A27">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Materialverbote sind grundsätzlich auch bei </w:t>
      </w:r>
      <w:r w:rsidRPr="00715ED8">
        <w:rPr>
          <w:rFonts w:asciiTheme="minorHAnsi" w:eastAsia="ArialUnicodeMS" w:hAnsiTheme="minorHAnsi" w:cstheme="minorHAnsi"/>
          <w:i/>
          <w:spacing w:val="0"/>
          <w:sz w:val="22"/>
          <w:szCs w:val="22"/>
        </w:rPr>
        <w:t xml:space="preserve">Übernahmeteilen </w:t>
      </w:r>
      <w:r w:rsidRPr="00715ED8">
        <w:rPr>
          <w:rFonts w:asciiTheme="minorHAnsi" w:eastAsia="ArialUnicodeMS" w:hAnsiTheme="minorHAnsi" w:cstheme="minorHAnsi"/>
          <w:spacing w:val="0"/>
          <w:sz w:val="22"/>
          <w:szCs w:val="22"/>
        </w:rPr>
        <w:t>(COP – carry-</w:t>
      </w:r>
      <w:proofErr w:type="spellStart"/>
      <w:r w:rsidRPr="00715ED8">
        <w:rPr>
          <w:rFonts w:asciiTheme="minorHAnsi" w:eastAsia="ArialUnicodeMS" w:hAnsiTheme="minorHAnsi" w:cstheme="minorHAnsi"/>
          <w:spacing w:val="0"/>
          <w:sz w:val="22"/>
          <w:szCs w:val="22"/>
        </w:rPr>
        <w:t>over</w:t>
      </w:r>
      <w:proofErr w:type="spellEnd"/>
      <w:r w:rsidRPr="00715ED8">
        <w:rPr>
          <w:rFonts w:asciiTheme="minorHAnsi" w:eastAsia="ArialUnicodeMS" w:hAnsiTheme="minorHAnsi" w:cstheme="minorHAnsi"/>
          <w:spacing w:val="0"/>
          <w:sz w:val="22"/>
          <w:szCs w:val="22"/>
        </w:rPr>
        <w:t xml:space="preserve"> </w:t>
      </w:r>
      <w:proofErr w:type="spellStart"/>
      <w:r w:rsidRPr="00715ED8">
        <w:rPr>
          <w:rFonts w:asciiTheme="minorHAnsi" w:eastAsia="ArialUnicodeMS" w:hAnsiTheme="minorHAnsi" w:cstheme="minorHAnsi"/>
          <w:spacing w:val="0"/>
          <w:sz w:val="22"/>
          <w:szCs w:val="22"/>
        </w:rPr>
        <w:t>part</w:t>
      </w:r>
      <w:proofErr w:type="spellEnd"/>
      <w:r w:rsidRPr="00715ED8">
        <w:rPr>
          <w:rFonts w:asciiTheme="minorHAnsi" w:eastAsia="ArialUnicodeMS" w:hAnsiTheme="minorHAnsi" w:cstheme="minorHAnsi"/>
          <w:spacing w:val="0"/>
          <w:sz w:val="22"/>
          <w:szCs w:val="22"/>
        </w:rPr>
        <w:t>) einzuhalten</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und die Einsatzfähigkeit der Teile dahingehend zu prüfen.</w:t>
      </w:r>
    </w:p>
    <w:p w14:paraId="504E3E13" w14:textId="4E585CFE" w:rsidR="00163B2C" w:rsidRPr="00715ED8" w:rsidRDefault="00647209" w:rsidP="00721837">
      <w:pPr>
        <w:autoSpaceDE w:val="0"/>
        <w:autoSpaceDN w:val="0"/>
        <w:adjustRightInd w:val="0"/>
        <w:spacing w:before="120" w:after="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In </w:t>
      </w:r>
      <w:r w:rsidRPr="00715ED8">
        <w:rPr>
          <w:rFonts w:asciiTheme="minorHAnsi" w:eastAsia="ArialUnicodeMS" w:hAnsiTheme="minorHAnsi" w:cstheme="minorHAnsi"/>
          <w:i/>
          <w:spacing w:val="0"/>
          <w:sz w:val="22"/>
          <w:szCs w:val="22"/>
        </w:rPr>
        <w:t>Erzeugnissen und Gemischen</w:t>
      </w:r>
      <w:r w:rsidRPr="00715ED8">
        <w:rPr>
          <w:rFonts w:asciiTheme="minorHAnsi" w:eastAsia="ArialUnicodeMS" w:hAnsiTheme="minorHAnsi" w:cstheme="minorHAnsi"/>
          <w:spacing w:val="0"/>
          <w:sz w:val="22"/>
          <w:szCs w:val="22"/>
        </w:rPr>
        <w:t xml:space="preserve"> dürfen nur Stoffe enthalten sein oder daraus freigesetzt werden,</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die gemä</w:t>
      </w:r>
      <w:r w:rsidR="00FB326D" w:rsidRPr="00715ED8">
        <w:rPr>
          <w:rFonts w:asciiTheme="minorHAnsi" w:eastAsia="ArialUnicodeMS" w:hAnsiTheme="minorHAnsi" w:cstheme="minorHAnsi"/>
          <w:spacing w:val="0"/>
          <w:sz w:val="22"/>
          <w:szCs w:val="22"/>
        </w:rPr>
        <w:t>ß</w:t>
      </w:r>
      <w:r w:rsidRPr="00715ED8">
        <w:rPr>
          <w:rFonts w:asciiTheme="minorHAnsi" w:eastAsia="ArialUnicodeMS" w:hAnsiTheme="minorHAnsi" w:cstheme="minorHAnsi"/>
          <w:spacing w:val="0"/>
          <w:sz w:val="22"/>
          <w:szCs w:val="22"/>
        </w:rPr>
        <w:t xml:space="preserve"> der Verordnung (EG) Nr. 1907/2006 ("REACH") innerhalb der zeitlichen Fristen für</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die vorgesehenen Verwendungen registriert und zugelassen sind.</w:t>
      </w:r>
    </w:p>
    <w:p w14:paraId="78733FD2" w14:textId="55E0AE8F" w:rsidR="00647209" w:rsidRPr="00715ED8" w:rsidRDefault="008C1275" w:rsidP="0072334A">
      <w:pPr>
        <w:rPr>
          <w:rFonts w:asciiTheme="minorHAnsi" w:eastAsia="ArialUnicodeMS" w:hAnsiTheme="minorHAnsi" w:cstheme="minorHAnsi"/>
          <w:sz w:val="22"/>
          <w:szCs w:val="22"/>
        </w:rPr>
      </w:pPr>
      <w:r w:rsidRPr="00715ED8">
        <w:rPr>
          <w:rFonts w:asciiTheme="minorHAnsi" w:eastAsia="ArialUnicodeMS" w:hAnsiTheme="minorHAnsi" w:cstheme="minorHAnsi"/>
          <w:sz w:val="22"/>
          <w:szCs w:val="22"/>
        </w:rPr>
        <w:t>Zu beachten sind die Gesetze</w:t>
      </w:r>
      <w:r w:rsidR="0072334A" w:rsidRPr="00715ED8">
        <w:rPr>
          <w:rFonts w:asciiTheme="minorHAnsi" w:eastAsia="ArialUnicodeMS" w:hAnsiTheme="minorHAnsi" w:cstheme="minorHAnsi"/>
          <w:sz w:val="22"/>
          <w:szCs w:val="22"/>
        </w:rPr>
        <w:t xml:space="preserve">, Richtlinien und Normen </w:t>
      </w:r>
      <w:r w:rsidRPr="00715ED8">
        <w:rPr>
          <w:rFonts w:asciiTheme="minorHAnsi" w:eastAsia="ArialUnicodeMS" w:hAnsiTheme="minorHAnsi" w:cstheme="minorHAnsi"/>
          <w:sz w:val="22"/>
          <w:szCs w:val="22"/>
        </w:rPr>
        <w:t>aus dem Abschnitt</w:t>
      </w:r>
      <w:r w:rsidR="0072334A" w:rsidRPr="00715ED8">
        <w:rPr>
          <w:rFonts w:asciiTheme="minorHAnsi" w:eastAsia="ArialUnicodeMS" w:hAnsiTheme="minorHAnsi" w:cstheme="minorHAnsi"/>
          <w:sz w:val="22"/>
          <w:szCs w:val="22"/>
        </w:rPr>
        <w:t xml:space="preserve"> 2.1 sowie </w:t>
      </w:r>
      <w:r w:rsidRPr="00715ED8">
        <w:rPr>
          <w:rFonts w:asciiTheme="minorHAnsi" w:eastAsia="ArialUnicodeMS" w:hAnsiTheme="minorHAnsi" w:cstheme="minorHAnsi"/>
          <w:sz w:val="22"/>
          <w:szCs w:val="22"/>
        </w:rPr>
        <w:t xml:space="preserve">die geltenden nationalen </w:t>
      </w:r>
      <w:r w:rsidR="0072334A" w:rsidRPr="00715ED8">
        <w:rPr>
          <w:rFonts w:asciiTheme="minorHAnsi" w:eastAsia="ArialUnicodeMS" w:hAnsiTheme="minorHAnsi" w:cstheme="minorHAnsi"/>
          <w:sz w:val="22"/>
          <w:szCs w:val="22"/>
        </w:rPr>
        <w:t>Gesetze und Vorschriften</w:t>
      </w:r>
      <w:r w:rsidRPr="00715ED8">
        <w:rPr>
          <w:rFonts w:asciiTheme="minorHAnsi" w:eastAsia="ArialUnicodeMS" w:hAnsiTheme="minorHAnsi" w:cstheme="minorHAnsi"/>
          <w:sz w:val="22"/>
          <w:szCs w:val="22"/>
        </w:rPr>
        <w:t xml:space="preserve">. </w:t>
      </w:r>
      <w:r w:rsidR="00647209" w:rsidRPr="00715ED8">
        <w:rPr>
          <w:rFonts w:asciiTheme="minorHAnsi" w:eastAsia="ArialUnicodeMS" w:hAnsiTheme="minorHAnsi" w:cstheme="minorHAnsi"/>
          <w:sz w:val="22"/>
          <w:szCs w:val="22"/>
        </w:rPr>
        <w:t>Die Anforderungen sind durch den Lieferanten einzuhalten.</w:t>
      </w:r>
    </w:p>
    <w:p w14:paraId="7864502D" w14:textId="6A7EF409" w:rsidR="00F31C17" w:rsidRPr="00715ED8" w:rsidRDefault="00F31C17" w:rsidP="00F577BF">
      <w:pPr>
        <w:rPr>
          <w:rFonts w:asciiTheme="minorHAnsi" w:eastAsia="ArialUnicodeMS" w:hAnsiTheme="minorHAnsi" w:cstheme="minorHAnsi"/>
          <w:spacing w:val="0"/>
          <w:sz w:val="22"/>
          <w:szCs w:val="22"/>
        </w:rPr>
      </w:pPr>
    </w:p>
    <w:p w14:paraId="2364DE61" w14:textId="77777777" w:rsidR="00163B2C" w:rsidRPr="00715ED8" w:rsidRDefault="00163B2C" w:rsidP="00F577BF">
      <w:pPr>
        <w:rPr>
          <w:rFonts w:asciiTheme="minorHAnsi" w:eastAsia="ArialUnicodeMS" w:hAnsiTheme="minorHAnsi" w:cstheme="minorHAnsi"/>
          <w:spacing w:val="0"/>
          <w:sz w:val="22"/>
          <w:szCs w:val="22"/>
        </w:rPr>
      </w:pPr>
    </w:p>
    <w:p w14:paraId="3B64B5F9" w14:textId="205224F0" w:rsidR="005F680B" w:rsidRPr="00715ED8" w:rsidRDefault="005F680B" w:rsidP="00FF435C">
      <w:pPr>
        <w:pStyle w:val="Formatvorlage2"/>
        <w:spacing w:after="240"/>
        <w:ind w:left="284" w:hanging="284"/>
        <w:rPr>
          <w:rFonts w:asciiTheme="minorHAnsi" w:eastAsia="ArialUnicodeMS" w:hAnsiTheme="minorHAnsi" w:cstheme="minorHAnsi"/>
          <w:sz w:val="26"/>
          <w:szCs w:val="26"/>
        </w:rPr>
      </w:pPr>
      <w:bookmarkStart w:id="29" w:name="_Toc29890866"/>
      <w:bookmarkStart w:id="30" w:name="_Hlk29902594"/>
      <w:r w:rsidRPr="00715ED8">
        <w:rPr>
          <w:rFonts w:asciiTheme="minorHAnsi" w:eastAsia="ArialUnicodeMS" w:hAnsiTheme="minorHAnsi" w:cstheme="minorHAnsi"/>
          <w:sz w:val="26"/>
          <w:szCs w:val="26"/>
        </w:rPr>
        <w:t>3</w:t>
      </w:r>
      <w:r w:rsidR="006229F3" w:rsidRPr="00715ED8">
        <w:rPr>
          <w:rFonts w:asciiTheme="minorHAnsi" w:eastAsia="ArialUnicodeMS" w:hAnsiTheme="minorHAnsi" w:cstheme="minorHAnsi"/>
          <w:sz w:val="26"/>
          <w:szCs w:val="26"/>
        </w:rPr>
        <w:t>.</w:t>
      </w:r>
      <w:r w:rsidRPr="00715ED8">
        <w:rPr>
          <w:rFonts w:asciiTheme="minorHAnsi" w:eastAsia="ArialUnicodeMS" w:hAnsiTheme="minorHAnsi" w:cstheme="minorHAnsi"/>
          <w:sz w:val="26"/>
          <w:szCs w:val="26"/>
        </w:rPr>
        <w:t xml:space="preserve"> </w:t>
      </w:r>
      <w:r w:rsidR="00FF435C" w:rsidRPr="00715ED8">
        <w:rPr>
          <w:rFonts w:asciiTheme="minorHAnsi" w:eastAsia="ArialUnicodeMS" w:hAnsiTheme="minorHAnsi" w:cstheme="minorHAnsi"/>
          <w:sz w:val="26"/>
          <w:szCs w:val="26"/>
        </w:rPr>
        <w:tab/>
      </w:r>
      <w:r w:rsidRPr="00715ED8">
        <w:rPr>
          <w:rFonts w:asciiTheme="minorHAnsi" w:eastAsia="ArialUnicodeMS" w:hAnsiTheme="minorHAnsi" w:cstheme="minorHAnsi"/>
          <w:caps/>
          <w:sz w:val="26"/>
          <w:szCs w:val="26"/>
        </w:rPr>
        <w:t>Stoffdeklaration</w:t>
      </w:r>
      <w:bookmarkEnd w:id="29"/>
    </w:p>
    <w:p w14:paraId="21A5F364" w14:textId="77777777" w:rsidR="006459DA" w:rsidRPr="00715ED8" w:rsidRDefault="005F680B" w:rsidP="00FF435C">
      <w:pPr>
        <w:pStyle w:val="berschrift3"/>
        <w:ind w:left="426" w:hanging="426"/>
        <w:rPr>
          <w:rFonts w:asciiTheme="minorHAnsi" w:eastAsia="ArialUnicodeMS" w:hAnsiTheme="minorHAnsi" w:cstheme="minorHAnsi"/>
          <w:sz w:val="22"/>
          <w:szCs w:val="22"/>
        </w:rPr>
      </w:pPr>
      <w:bookmarkStart w:id="31" w:name="_Toc29890867"/>
      <w:r w:rsidRPr="00715ED8">
        <w:rPr>
          <w:rFonts w:asciiTheme="minorHAnsi" w:eastAsia="ArialUnicodeMS" w:hAnsiTheme="minorHAnsi" w:cstheme="minorHAnsi"/>
          <w:sz w:val="22"/>
          <w:szCs w:val="22"/>
        </w:rPr>
        <w:t xml:space="preserve">3.1 </w:t>
      </w:r>
      <w:r w:rsidR="00FF435C" w:rsidRPr="00715ED8">
        <w:rPr>
          <w:rFonts w:asciiTheme="minorHAnsi" w:eastAsia="ArialUnicodeMS" w:hAnsiTheme="minorHAnsi" w:cstheme="minorHAnsi"/>
          <w:sz w:val="22"/>
          <w:szCs w:val="22"/>
        </w:rPr>
        <w:tab/>
      </w:r>
      <w:r w:rsidR="00F577BF" w:rsidRPr="00715ED8">
        <w:rPr>
          <w:rFonts w:asciiTheme="minorHAnsi" w:eastAsia="ArialUnicodeMS" w:hAnsiTheme="minorHAnsi" w:cstheme="minorHAnsi"/>
          <w:sz w:val="22"/>
          <w:szCs w:val="22"/>
        </w:rPr>
        <w:t>Informationspflichten des Lieferanten</w:t>
      </w:r>
      <w:bookmarkEnd w:id="31"/>
    </w:p>
    <w:bookmarkEnd w:id="30"/>
    <w:p w14:paraId="76770650" w14:textId="132223D5" w:rsidR="00F577BF" w:rsidRPr="00715ED8" w:rsidRDefault="00F577BF" w:rsidP="00F577BF">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Der Lieferant ist verpflichtet</w:t>
      </w:r>
      <w:r w:rsidR="00FB326D" w:rsidRPr="00715ED8">
        <w:rPr>
          <w:rFonts w:asciiTheme="minorHAnsi" w:eastAsia="ArialUnicodeMS" w:hAnsiTheme="minorHAnsi" w:cstheme="minorHAnsi"/>
          <w:spacing w:val="0"/>
          <w:sz w:val="22"/>
          <w:szCs w:val="22"/>
        </w:rPr>
        <w:t>,</w:t>
      </w:r>
      <w:r w:rsidRPr="00715ED8">
        <w:rPr>
          <w:rFonts w:asciiTheme="minorHAnsi" w:eastAsia="ArialUnicodeMS" w:hAnsiTheme="minorHAnsi" w:cstheme="minorHAnsi"/>
          <w:spacing w:val="0"/>
          <w:sz w:val="22"/>
          <w:szCs w:val="22"/>
        </w:rPr>
        <w:t xml:space="preserve"> die </w:t>
      </w:r>
      <w:r w:rsidR="006229F3" w:rsidRPr="00715ED8">
        <w:rPr>
          <w:rFonts w:asciiTheme="minorHAnsi" w:eastAsia="ArialUnicodeMS" w:hAnsiTheme="minorHAnsi" w:cstheme="minorHAnsi"/>
          <w:spacing w:val="0"/>
          <w:sz w:val="22"/>
          <w:szCs w:val="22"/>
        </w:rPr>
        <w:t>RONAL GROUP</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unverzüglich zu informieren und das weitere</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Vorgehen der zuständigen Beschaffungsabteilung gemeinsam zu klären, wenn ein in einem Bauteil</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enthaltener Stoff</w:t>
      </w:r>
    </w:p>
    <w:p w14:paraId="4F3A13BD" w14:textId="32317D4A" w:rsidR="00F577BF" w:rsidRPr="00715ED8" w:rsidRDefault="00E54879" w:rsidP="003B6232">
      <w:pPr>
        <w:pStyle w:val="Listenabsatz"/>
        <w:numPr>
          <w:ilvl w:val="0"/>
          <w:numId w:val="17"/>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a</w:t>
      </w:r>
      <w:r w:rsidR="00F577BF" w:rsidRPr="00715ED8">
        <w:rPr>
          <w:rFonts w:asciiTheme="minorHAnsi" w:eastAsia="ArialUnicodeMS" w:hAnsiTheme="minorHAnsi" w:cstheme="minorHAnsi"/>
          <w:sz w:val="22"/>
          <w:szCs w:val="22"/>
          <w:lang w:val="de-CH"/>
        </w:rPr>
        <w:t>ufgrund einer neuen Kennzeichnung in der GADSL mit „</w:t>
      </w:r>
      <w:r w:rsidR="00F577BF" w:rsidRPr="00715ED8">
        <w:rPr>
          <w:rFonts w:asciiTheme="minorHAnsi" w:eastAsia="ArialUnicodeMS" w:hAnsiTheme="minorHAnsi" w:cstheme="minorHAnsi"/>
          <w:i/>
          <w:sz w:val="22"/>
          <w:szCs w:val="22"/>
          <w:lang w:val="de-CH"/>
        </w:rPr>
        <w:t>P</w:t>
      </w:r>
      <w:r w:rsidR="00F577BF" w:rsidRPr="00715ED8">
        <w:rPr>
          <w:rFonts w:asciiTheme="minorHAnsi" w:eastAsia="ArialUnicodeMS" w:hAnsiTheme="minorHAnsi" w:cstheme="minorHAnsi"/>
          <w:sz w:val="22"/>
          <w:szCs w:val="22"/>
          <w:lang w:val="de-CH"/>
        </w:rPr>
        <w:t>“ nicht mehr verwendet werden</w:t>
      </w:r>
      <w:r w:rsidR="006459DA" w:rsidRPr="00715ED8">
        <w:rPr>
          <w:rFonts w:asciiTheme="minorHAnsi" w:eastAsia="ArialUnicodeMS" w:hAnsiTheme="minorHAnsi" w:cstheme="minorHAnsi"/>
          <w:sz w:val="22"/>
          <w:szCs w:val="22"/>
          <w:lang w:val="de-CH"/>
        </w:rPr>
        <w:t xml:space="preserve"> </w:t>
      </w:r>
      <w:r w:rsidR="00F577BF" w:rsidRPr="00715ED8">
        <w:rPr>
          <w:rFonts w:asciiTheme="minorHAnsi" w:eastAsia="ArialUnicodeMS" w:hAnsiTheme="minorHAnsi" w:cstheme="minorHAnsi"/>
          <w:sz w:val="22"/>
          <w:szCs w:val="22"/>
          <w:lang w:val="de-CH"/>
        </w:rPr>
        <w:t>darf</w:t>
      </w:r>
      <w:r w:rsidR="00D92B66" w:rsidRPr="00715ED8">
        <w:rPr>
          <w:rFonts w:asciiTheme="minorHAnsi" w:eastAsia="ArialUnicodeMS" w:hAnsiTheme="minorHAnsi" w:cstheme="minorHAnsi"/>
          <w:sz w:val="22"/>
          <w:szCs w:val="22"/>
          <w:lang w:val="de-CH"/>
        </w:rPr>
        <w:t>,</w:t>
      </w:r>
    </w:p>
    <w:p w14:paraId="02140A10" w14:textId="136899C4" w:rsidR="00F577BF" w:rsidRPr="00715ED8" w:rsidRDefault="001B2FF4" w:rsidP="003B6232">
      <w:pPr>
        <w:pStyle w:val="Listenabsatz"/>
        <w:numPr>
          <w:ilvl w:val="0"/>
          <w:numId w:val="17"/>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d</w:t>
      </w:r>
      <w:r w:rsidR="00F577BF" w:rsidRPr="00715ED8">
        <w:rPr>
          <w:rFonts w:asciiTheme="minorHAnsi" w:eastAsia="ArialUnicodeMS" w:hAnsiTheme="minorHAnsi" w:cstheme="minorHAnsi"/>
          <w:sz w:val="22"/>
          <w:szCs w:val="22"/>
          <w:lang w:val="de-CH"/>
        </w:rPr>
        <w:t>urch Anhang II der Richtlinie 2000/53/EG neu reguliert wird,</w:t>
      </w:r>
    </w:p>
    <w:p w14:paraId="55D2B777" w14:textId="2EDFB04C" w:rsidR="005F680B" w:rsidRPr="00715ED8" w:rsidRDefault="001B2FF4" w:rsidP="003B6232">
      <w:pPr>
        <w:pStyle w:val="Listenabsatz"/>
        <w:numPr>
          <w:ilvl w:val="0"/>
          <w:numId w:val="17"/>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i</w:t>
      </w:r>
      <w:r w:rsidR="00F577BF" w:rsidRPr="00715ED8">
        <w:rPr>
          <w:rFonts w:asciiTheme="minorHAnsi" w:eastAsia="ArialUnicodeMS" w:hAnsiTheme="minorHAnsi" w:cstheme="minorHAnsi"/>
          <w:sz w:val="22"/>
          <w:szCs w:val="22"/>
          <w:lang w:val="de-CH"/>
        </w:rPr>
        <w:t>n das Verzeichnis der zulassungspflichtigen Stoffe (Anhang XIV der Verordnung (EG) Nr.1907/2006) aufgenommen wird,</w:t>
      </w:r>
    </w:p>
    <w:p w14:paraId="0FD53E28" w14:textId="533D7951" w:rsidR="006459DA" w:rsidRPr="00715ED8" w:rsidRDefault="001B2FF4" w:rsidP="003B6232">
      <w:pPr>
        <w:pStyle w:val="Listenabsatz"/>
        <w:numPr>
          <w:ilvl w:val="0"/>
          <w:numId w:val="17"/>
        </w:numPr>
        <w:autoSpaceDE w:val="0"/>
        <w:autoSpaceDN w:val="0"/>
        <w:adjustRightInd w:val="0"/>
        <w:ind w:left="851" w:hanging="425"/>
        <w:contextualSpacing w:val="0"/>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i</w:t>
      </w:r>
      <w:r w:rsidR="00F577BF" w:rsidRPr="00715ED8">
        <w:rPr>
          <w:rFonts w:asciiTheme="minorHAnsi" w:eastAsia="ArialUnicodeMS" w:hAnsiTheme="minorHAnsi" w:cstheme="minorHAnsi"/>
          <w:sz w:val="22"/>
          <w:szCs w:val="22"/>
          <w:lang w:val="de-CH"/>
        </w:rPr>
        <w:t>n das Verzeichn</w:t>
      </w:r>
      <w:r w:rsidRPr="00715ED8">
        <w:rPr>
          <w:rFonts w:asciiTheme="minorHAnsi" w:eastAsia="ArialUnicodeMS" w:hAnsiTheme="minorHAnsi" w:cstheme="minorHAnsi"/>
          <w:sz w:val="22"/>
          <w:szCs w:val="22"/>
          <w:lang w:val="de-CH"/>
        </w:rPr>
        <w:t>is</w:t>
      </w:r>
      <w:r w:rsidR="00F577BF" w:rsidRPr="00715ED8">
        <w:rPr>
          <w:rFonts w:asciiTheme="minorHAnsi" w:eastAsia="ArialUnicodeMS" w:hAnsiTheme="minorHAnsi" w:cstheme="minorHAnsi"/>
          <w:sz w:val="22"/>
          <w:szCs w:val="22"/>
          <w:lang w:val="de-CH"/>
        </w:rPr>
        <w:t xml:space="preserve"> zur Beschränkung der Herstellung, des Inverkehrbringens und der Verwendung</w:t>
      </w:r>
      <w:r w:rsidR="006459DA" w:rsidRPr="00715ED8">
        <w:rPr>
          <w:rFonts w:asciiTheme="minorHAnsi" w:eastAsia="ArialUnicodeMS" w:hAnsiTheme="minorHAnsi" w:cstheme="minorHAnsi"/>
          <w:sz w:val="22"/>
          <w:szCs w:val="22"/>
          <w:lang w:val="de-CH"/>
        </w:rPr>
        <w:t xml:space="preserve"> </w:t>
      </w:r>
      <w:r w:rsidR="00F577BF" w:rsidRPr="00715ED8">
        <w:rPr>
          <w:rFonts w:asciiTheme="minorHAnsi" w:eastAsia="ArialUnicodeMS" w:hAnsiTheme="minorHAnsi" w:cstheme="minorHAnsi"/>
          <w:sz w:val="22"/>
          <w:szCs w:val="22"/>
          <w:lang w:val="de-CH"/>
        </w:rPr>
        <w:t>bestimmter gefährlicher Stoffe, Gemische und Erzeugnisse (Anhang XVII der Verordnung</w:t>
      </w:r>
      <w:r w:rsidR="006459DA" w:rsidRPr="00715ED8">
        <w:rPr>
          <w:rFonts w:asciiTheme="minorHAnsi" w:eastAsia="ArialUnicodeMS" w:hAnsiTheme="minorHAnsi" w:cstheme="minorHAnsi"/>
          <w:sz w:val="22"/>
          <w:szCs w:val="22"/>
          <w:lang w:val="de-CH"/>
        </w:rPr>
        <w:t xml:space="preserve"> </w:t>
      </w:r>
      <w:r w:rsidR="00F577BF" w:rsidRPr="00715ED8">
        <w:rPr>
          <w:rFonts w:asciiTheme="minorHAnsi" w:eastAsia="ArialUnicodeMS" w:hAnsiTheme="minorHAnsi" w:cstheme="minorHAnsi"/>
          <w:sz w:val="22"/>
          <w:szCs w:val="22"/>
          <w:lang w:val="de-CH"/>
        </w:rPr>
        <w:t>(EG) Nr. 1907/2006) aufgenommen wird und in seiner Anwendung gemä</w:t>
      </w:r>
      <w:r w:rsidRPr="00715ED8">
        <w:rPr>
          <w:rFonts w:asciiTheme="minorHAnsi" w:eastAsia="ArialUnicodeMS" w:hAnsiTheme="minorHAnsi" w:cstheme="minorHAnsi"/>
          <w:sz w:val="22"/>
          <w:szCs w:val="22"/>
          <w:lang w:val="de-CH"/>
        </w:rPr>
        <w:t>ß</w:t>
      </w:r>
      <w:r w:rsidR="00F577BF" w:rsidRPr="00715ED8">
        <w:rPr>
          <w:rFonts w:asciiTheme="minorHAnsi" w:eastAsia="ArialUnicodeMS" w:hAnsiTheme="minorHAnsi" w:cstheme="minorHAnsi"/>
          <w:sz w:val="22"/>
          <w:szCs w:val="22"/>
          <w:lang w:val="de-CH"/>
        </w:rPr>
        <w:t xml:space="preserve"> des</w:t>
      </w:r>
      <w:r w:rsidR="008C1275" w:rsidRPr="00715ED8">
        <w:rPr>
          <w:rFonts w:asciiTheme="minorHAnsi" w:eastAsia="ArialUnicodeMS" w:hAnsiTheme="minorHAnsi" w:cstheme="minorHAnsi"/>
          <w:sz w:val="22"/>
          <w:szCs w:val="22"/>
          <w:lang w:val="de-CH"/>
        </w:rPr>
        <w:t xml:space="preserve"> </w:t>
      </w:r>
      <w:r w:rsidR="00F577BF" w:rsidRPr="00715ED8">
        <w:rPr>
          <w:rFonts w:asciiTheme="minorHAnsi" w:eastAsia="ArialUnicodeMS" w:hAnsiTheme="minorHAnsi" w:cstheme="minorHAnsi"/>
          <w:sz w:val="22"/>
          <w:szCs w:val="22"/>
          <w:lang w:val="de-CH"/>
        </w:rPr>
        <w:t>Eintrages im Anhang XVII verboten ist</w:t>
      </w:r>
      <w:r w:rsidR="008C1275" w:rsidRPr="00715ED8">
        <w:rPr>
          <w:rFonts w:asciiTheme="minorHAnsi" w:eastAsia="ArialUnicodeMS" w:hAnsiTheme="minorHAnsi" w:cstheme="minorHAnsi"/>
          <w:sz w:val="22"/>
          <w:szCs w:val="22"/>
          <w:lang w:val="de-CH"/>
        </w:rPr>
        <w:t>.</w:t>
      </w:r>
    </w:p>
    <w:p w14:paraId="656010BA" w14:textId="2DC20755" w:rsidR="00F577BF" w:rsidRPr="00715ED8" w:rsidRDefault="00F577BF" w:rsidP="004E3B4C">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Lieferant</w:t>
      </w:r>
      <w:r w:rsidR="006459DA" w:rsidRPr="00715ED8">
        <w:rPr>
          <w:rFonts w:asciiTheme="minorHAnsi" w:eastAsia="ArialUnicodeMS" w:hAnsiTheme="minorHAnsi" w:cstheme="minorHAnsi"/>
          <w:spacing w:val="0"/>
          <w:sz w:val="22"/>
          <w:szCs w:val="22"/>
        </w:rPr>
        <w:t>en</w:t>
      </w:r>
      <w:r w:rsidRPr="00715ED8">
        <w:rPr>
          <w:rFonts w:asciiTheme="minorHAnsi" w:eastAsia="ArialUnicodeMS" w:hAnsiTheme="minorHAnsi" w:cstheme="minorHAnsi"/>
          <w:spacing w:val="0"/>
          <w:sz w:val="22"/>
          <w:szCs w:val="22"/>
        </w:rPr>
        <w:t xml:space="preserve"> von Betriebsstoffen </w:t>
      </w:r>
      <w:r w:rsidR="006459DA" w:rsidRPr="00715ED8">
        <w:rPr>
          <w:rFonts w:asciiTheme="minorHAnsi" w:eastAsia="ArialUnicodeMS" w:hAnsiTheme="minorHAnsi" w:cstheme="minorHAnsi"/>
          <w:spacing w:val="0"/>
          <w:sz w:val="22"/>
          <w:szCs w:val="22"/>
        </w:rPr>
        <w:t>sind</w:t>
      </w:r>
      <w:r w:rsidRPr="00715ED8">
        <w:rPr>
          <w:rFonts w:asciiTheme="minorHAnsi" w:eastAsia="ArialUnicodeMS" w:hAnsiTheme="minorHAnsi" w:cstheme="minorHAnsi"/>
          <w:spacing w:val="0"/>
          <w:sz w:val="22"/>
          <w:szCs w:val="22"/>
        </w:rPr>
        <w:t xml:space="preserve"> verpflichtet, ein Sicherheitsdatenblatt und die genaue chemische Zusammensetzung</w:t>
      </w:r>
      <w:r w:rsidR="006459DA"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im Lieferzustand an die empfangsberechtigte Person</w:t>
      </w:r>
      <w:r w:rsidR="004E3B4C" w:rsidRPr="00715ED8">
        <w:rPr>
          <w:rFonts w:asciiTheme="minorHAnsi" w:eastAsia="ArialUnicodeMS" w:hAnsiTheme="minorHAnsi" w:cstheme="minorHAnsi"/>
          <w:spacing w:val="0"/>
          <w:sz w:val="22"/>
          <w:szCs w:val="22"/>
        </w:rPr>
        <w:t xml:space="preserve">/Abteilung </w:t>
      </w:r>
      <w:r w:rsidRPr="00715ED8">
        <w:rPr>
          <w:rFonts w:asciiTheme="minorHAnsi" w:eastAsia="ArialUnicodeMS" w:hAnsiTheme="minorHAnsi" w:cstheme="minorHAnsi"/>
          <w:spacing w:val="0"/>
          <w:sz w:val="22"/>
          <w:szCs w:val="22"/>
        </w:rPr>
        <w:t>zu liefern.</w:t>
      </w:r>
      <w:r w:rsidR="006229F3"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Die vertraulichen Daten werden nur für gewerbehygienische Zwecke zur sicherheitschemischen</w:t>
      </w:r>
      <w:r w:rsidR="004E3B4C"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Kennzeichnung, Bewertung und Freigabe genutzt. Der Zugriff ist auf einen definierten Personenkreis</w:t>
      </w:r>
      <w:r w:rsidR="004E3B4C"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beschränkt.</w:t>
      </w:r>
      <w:r w:rsidR="00E54879"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Der Lieferant hat die Möglichkeit, vorab eine Vertraulichkeitserklärung zu erhalten.</w:t>
      </w:r>
    </w:p>
    <w:p w14:paraId="316EA18A" w14:textId="77777777" w:rsidR="000106CF" w:rsidRPr="00715ED8" w:rsidRDefault="000106CF" w:rsidP="004E3B4C">
      <w:pPr>
        <w:autoSpaceDE w:val="0"/>
        <w:autoSpaceDN w:val="0"/>
        <w:adjustRightInd w:val="0"/>
        <w:rPr>
          <w:rFonts w:asciiTheme="minorHAnsi" w:eastAsia="ArialUnicodeMS" w:hAnsiTheme="minorHAnsi" w:cstheme="minorHAnsi"/>
          <w:spacing w:val="0"/>
          <w:sz w:val="22"/>
          <w:szCs w:val="22"/>
        </w:rPr>
      </w:pPr>
    </w:p>
    <w:p w14:paraId="7C37E92C" w14:textId="77777777" w:rsidR="008C1275" w:rsidRPr="00715ED8" w:rsidRDefault="005F680B" w:rsidP="00FF435C">
      <w:pPr>
        <w:pStyle w:val="berschrift3"/>
        <w:ind w:left="426" w:hanging="426"/>
        <w:rPr>
          <w:rFonts w:asciiTheme="minorHAnsi" w:eastAsia="ArialUnicodeMS" w:hAnsiTheme="minorHAnsi" w:cstheme="minorHAnsi"/>
          <w:sz w:val="22"/>
          <w:szCs w:val="22"/>
        </w:rPr>
      </w:pPr>
      <w:bookmarkStart w:id="32" w:name="_Toc29890868"/>
      <w:bookmarkStart w:id="33" w:name="_Hlk29902751"/>
      <w:r w:rsidRPr="00715ED8">
        <w:rPr>
          <w:rFonts w:asciiTheme="minorHAnsi" w:eastAsia="ArialUnicodeMS" w:hAnsiTheme="minorHAnsi" w:cstheme="minorHAnsi"/>
          <w:sz w:val="22"/>
          <w:szCs w:val="22"/>
        </w:rPr>
        <w:lastRenderedPageBreak/>
        <w:t xml:space="preserve">3.2 </w:t>
      </w:r>
      <w:r w:rsidR="00FF435C" w:rsidRPr="00715ED8">
        <w:rPr>
          <w:rFonts w:asciiTheme="minorHAnsi" w:eastAsia="ArialUnicodeMS" w:hAnsiTheme="minorHAnsi" w:cstheme="minorHAnsi"/>
          <w:sz w:val="22"/>
          <w:szCs w:val="22"/>
        </w:rPr>
        <w:tab/>
      </w:r>
      <w:r w:rsidR="008C1275" w:rsidRPr="00715ED8">
        <w:rPr>
          <w:rFonts w:asciiTheme="minorHAnsi" w:eastAsia="ArialUnicodeMS" w:hAnsiTheme="minorHAnsi" w:cstheme="minorHAnsi"/>
          <w:sz w:val="22"/>
          <w:szCs w:val="22"/>
        </w:rPr>
        <w:t>Berichterstattung über eingeschränkte Stoffe und recycelte Inhaltsstoffe</w:t>
      </w:r>
      <w:bookmarkEnd w:id="32"/>
      <w:r w:rsidR="008C1275" w:rsidRPr="00715ED8">
        <w:rPr>
          <w:rFonts w:asciiTheme="minorHAnsi" w:eastAsia="ArialUnicodeMS" w:hAnsiTheme="minorHAnsi" w:cstheme="minorHAnsi"/>
          <w:sz w:val="22"/>
          <w:szCs w:val="22"/>
        </w:rPr>
        <w:t xml:space="preserve"> </w:t>
      </w:r>
    </w:p>
    <w:bookmarkEnd w:id="33"/>
    <w:p w14:paraId="07F9261D" w14:textId="752FDC28" w:rsidR="00D15D53" w:rsidRPr="00715ED8" w:rsidRDefault="008C1275" w:rsidP="008C1275">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Die </w:t>
      </w:r>
      <w:r w:rsidRPr="00715ED8">
        <w:rPr>
          <w:rFonts w:asciiTheme="minorHAnsi" w:eastAsia="ArialUnicodeMS" w:hAnsiTheme="minorHAnsi" w:cstheme="minorHAnsi"/>
          <w:caps/>
          <w:spacing w:val="0"/>
          <w:sz w:val="22"/>
          <w:szCs w:val="22"/>
        </w:rPr>
        <w:t>Ronal Group</w:t>
      </w:r>
      <w:r w:rsidRPr="00715ED8">
        <w:rPr>
          <w:rFonts w:asciiTheme="minorHAnsi" w:eastAsia="ArialUnicodeMS" w:hAnsiTheme="minorHAnsi" w:cstheme="minorHAnsi"/>
          <w:spacing w:val="0"/>
          <w:sz w:val="22"/>
          <w:szCs w:val="22"/>
        </w:rPr>
        <w:t xml:space="preserve"> ist </w:t>
      </w:r>
      <w:r w:rsidR="00E54879" w:rsidRPr="00715ED8">
        <w:rPr>
          <w:rFonts w:asciiTheme="minorHAnsi" w:eastAsia="ArialUnicodeMS" w:hAnsiTheme="minorHAnsi" w:cstheme="minorHAnsi"/>
          <w:spacing w:val="0"/>
          <w:sz w:val="22"/>
          <w:szCs w:val="22"/>
        </w:rPr>
        <w:t xml:space="preserve">durch ihre Kunden </w:t>
      </w:r>
      <w:r w:rsidRPr="00715ED8">
        <w:rPr>
          <w:rFonts w:asciiTheme="minorHAnsi" w:eastAsia="ArialUnicodeMS" w:hAnsiTheme="minorHAnsi" w:cstheme="minorHAnsi"/>
          <w:spacing w:val="0"/>
          <w:sz w:val="22"/>
          <w:szCs w:val="22"/>
        </w:rPr>
        <w:t>aufgefordert</w:t>
      </w:r>
      <w:r w:rsidR="00E54879" w:rsidRPr="00715ED8">
        <w:rPr>
          <w:rFonts w:asciiTheme="minorHAnsi" w:eastAsia="ArialUnicodeMS" w:hAnsiTheme="minorHAnsi" w:cstheme="minorHAnsi"/>
          <w:spacing w:val="0"/>
          <w:sz w:val="22"/>
          <w:szCs w:val="22"/>
        </w:rPr>
        <w:t>,</w:t>
      </w:r>
      <w:r w:rsidRPr="00715ED8">
        <w:rPr>
          <w:rFonts w:asciiTheme="minorHAnsi" w:eastAsia="ArialUnicodeMS" w:hAnsiTheme="minorHAnsi" w:cstheme="minorHAnsi"/>
          <w:spacing w:val="0"/>
          <w:sz w:val="22"/>
          <w:szCs w:val="22"/>
        </w:rPr>
        <w:t xml:space="preserve"> die Anforderungen und Regelungen der GADSL für die Berichterstattung über die in Produkten enthaltenen Stoffe, sowohl in der Produktion als auch in Ersatzteilen, vorzunehmen. Zusätzliche oder geänderte Anforderungen an die GADSL sind in Tabelle 1 enthalten.</w:t>
      </w:r>
    </w:p>
    <w:p w14:paraId="7C37D403" w14:textId="77777777" w:rsidR="008C1275" w:rsidRPr="00715ED8" w:rsidRDefault="008C1275" w:rsidP="008C1275">
      <w:pPr>
        <w:autoSpaceDE w:val="0"/>
        <w:autoSpaceDN w:val="0"/>
        <w:adjustRightInd w:val="0"/>
        <w:rPr>
          <w:rFonts w:asciiTheme="minorHAnsi" w:eastAsia="ArialUnicodeMS" w:hAnsiTheme="minorHAnsi" w:cstheme="minorHAnsi"/>
          <w:spacing w:val="0"/>
          <w:sz w:val="22"/>
          <w:szCs w:val="22"/>
        </w:rPr>
      </w:pPr>
    </w:p>
    <w:p w14:paraId="04CD811D" w14:textId="77777777" w:rsidR="00491966" w:rsidRPr="00715ED8" w:rsidRDefault="005F680B" w:rsidP="00FF435C">
      <w:pPr>
        <w:pStyle w:val="berschrift3"/>
        <w:ind w:left="426" w:hanging="426"/>
        <w:rPr>
          <w:rFonts w:asciiTheme="minorHAnsi" w:eastAsia="ArialUnicodeMS" w:hAnsiTheme="minorHAnsi" w:cstheme="minorHAnsi"/>
          <w:sz w:val="22"/>
          <w:szCs w:val="22"/>
        </w:rPr>
      </w:pPr>
      <w:bookmarkStart w:id="34" w:name="_Toc29890869"/>
      <w:bookmarkStart w:id="35" w:name="_Hlk29902803"/>
      <w:r w:rsidRPr="00715ED8">
        <w:rPr>
          <w:rFonts w:asciiTheme="minorHAnsi" w:eastAsia="ArialUnicodeMS" w:hAnsiTheme="minorHAnsi" w:cstheme="minorHAnsi"/>
          <w:sz w:val="22"/>
          <w:szCs w:val="22"/>
        </w:rPr>
        <w:t xml:space="preserve">3.3 </w:t>
      </w:r>
      <w:r w:rsidR="00FF435C" w:rsidRPr="00715ED8">
        <w:rPr>
          <w:rFonts w:asciiTheme="minorHAnsi" w:eastAsia="ArialUnicodeMS" w:hAnsiTheme="minorHAnsi" w:cstheme="minorHAnsi"/>
          <w:sz w:val="22"/>
          <w:szCs w:val="22"/>
        </w:rPr>
        <w:tab/>
      </w:r>
      <w:r w:rsidR="00491966" w:rsidRPr="00715ED8">
        <w:rPr>
          <w:rFonts w:asciiTheme="minorHAnsi" w:eastAsia="ArialUnicodeMS" w:hAnsiTheme="minorHAnsi" w:cstheme="minorHAnsi"/>
          <w:sz w:val="22"/>
          <w:szCs w:val="22"/>
        </w:rPr>
        <w:t>Berichtszeitpunkte und -fristen</w:t>
      </w:r>
      <w:bookmarkEnd w:id="34"/>
      <w:r w:rsidR="00491966" w:rsidRPr="00715ED8">
        <w:rPr>
          <w:rFonts w:asciiTheme="minorHAnsi" w:eastAsia="ArialUnicodeMS" w:hAnsiTheme="minorHAnsi" w:cstheme="minorHAnsi"/>
          <w:sz w:val="22"/>
          <w:szCs w:val="22"/>
        </w:rPr>
        <w:t xml:space="preserve"> </w:t>
      </w:r>
    </w:p>
    <w:bookmarkEnd w:id="35"/>
    <w:p w14:paraId="5ADED920" w14:textId="05A5D2AB" w:rsidR="00491966" w:rsidRPr="00715ED8" w:rsidRDefault="00491966" w:rsidP="00491966">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Die Lieferanten sind verpflichtet</w:t>
      </w:r>
      <w:r w:rsidR="003611F1" w:rsidRPr="00715ED8">
        <w:rPr>
          <w:rFonts w:asciiTheme="minorHAnsi" w:eastAsia="ArialUnicodeMS" w:hAnsiTheme="minorHAnsi" w:cstheme="minorHAnsi"/>
          <w:spacing w:val="0"/>
          <w:sz w:val="22"/>
          <w:szCs w:val="22"/>
        </w:rPr>
        <w:t>,</w:t>
      </w:r>
      <w:r w:rsidRPr="00715ED8">
        <w:rPr>
          <w:rFonts w:asciiTheme="minorHAnsi" w:eastAsia="ArialUnicodeMS" w:hAnsiTheme="minorHAnsi" w:cstheme="minorHAnsi"/>
          <w:spacing w:val="0"/>
          <w:sz w:val="22"/>
          <w:szCs w:val="22"/>
        </w:rPr>
        <w:t xml:space="preserve"> die Berichtsfristen für Material</w:t>
      </w:r>
      <w:r w:rsidR="005F680B" w:rsidRPr="00715ED8">
        <w:rPr>
          <w:rFonts w:asciiTheme="minorHAnsi" w:eastAsia="ArialUnicodeMS" w:hAnsiTheme="minorHAnsi" w:cstheme="minorHAnsi"/>
          <w:spacing w:val="0"/>
          <w:sz w:val="22"/>
          <w:szCs w:val="22"/>
        </w:rPr>
        <w:t>i</w:t>
      </w:r>
      <w:r w:rsidRPr="00715ED8">
        <w:rPr>
          <w:rFonts w:asciiTheme="minorHAnsi" w:eastAsia="ArialUnicodeMS" w:hAnsiTheme="minorHAnsi" w:cstheme="minorHAnsi"/>
          <w:spacing w:val="0"/>
          <w:sz w:val="22"/>
          <w:szCs w:val="22"/>
        </w:rPr>
        <w:t xml:space="preserve">en und Produkte einzuhalten. </w:t>
      </w:r>
    </w:p>
    <w:p w14:paraId="323C852E" w14:textId="77777777" w:rsidR="00491966" w:rsidRPr="00715ED8" w:rsidRDefault="00491966" w:rsidP="005F680B">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Übermittlung von Produktdaten: </w:t>
      </w:r>
    </w:p>
    <w:p w14:paraId="56CE0668" w14:textId="294E6F82" w:rsidR="00491966" w:rsidRPr="00715ED8" w:rsidRDefault="00491966" w:rsidP="003B6232">
      <w:pPr>
        <w:pStyle w:val="Listenabsatz"/>
        <w:numPr>
          <w:ilvl w:val="0"/>
          <w:numId w:val="20"/>
        </w:numPr>
        <w:autoSpaceDE w:val="0"/>
        <w:autoSpaceDN w:val="0"/>
        <w:adjustRightInd w:val="0"/>
        <w:spacing w:before="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Aktuelle Material</w:t>
      </w:r>
      <w:r w:rsidR="00D65A40" w:rsidRPr="00715ED8">
        <w:rPr>
          <w:rFonts w:asciiTheme="minorHAnsi" w:eastAsia="ArialUnicodeMS" w:hAnsiTheme="minorHAnsi" w:cstheme="minorHAnsi"/>
          <w:sz w:val="22"/>
          <w:szCs w:val="22"/>
          <w:lang w:val="de-CH"/>
        </w:rPr>
        <w:t>i</w:t>
      </w:r>
      <w:r w:rsidRPr="00715ED8">
        <w:rPr>
          <w:rFonts w:asciiTheme="minorHAnsi" w:eastAsia="ArialUnicodeMS" w:hAnsiTheme="minorHAnsi" w:cstheme="minorHAnsi"/>
          <w:sz w:val="22"/>
          <w:szCs w:val="22"/>
          <w:lang w:val="de-CH"/>
        </w:rPr>
        <w:t xml:space="preserve">en, Stoffe und Produkte sollten bereits im IMDS gemeldet worden sein. Wenn dies nicht der Fall ist oder wenn eine Aktualisierung erforderlich ist (siehe unten), sind sie unverzüglich zu melden.  </w:t>
      </w:r>
    </w:p>
    <w:p w14:paraId="38D8B5AC" w14:textId="1F13BAF5" w:rsidR="00491966" w:rsidRPr="00715ED8" w:rsidRDefault="00491966" w:rsidP="003B6232">
      <w:pPr>
        <w:pStyle w:val="Listenabsatz"/>
        <w:numPr>
          <w:ilvl w:val="0"/>
          <w:numId w:val="20"/>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 xml:space="preserve">Alle </w:t>
      </w:r>
      <w:bookmarkStart w:id="36" w:name="_Hlk24546902"/>
      <w:r w:rsidRPr="00715ED8">
        <w:rPr>
          <w:rFonts w:asciiTheme="minorHAnsi" w:eastAsia="ArialUnicodeMS" w:hAnsiTheme="minorHAnsi" w:cstheme="minorHAnsi"/>
          <w:sz w:val="22"/>
          <w:szCs w:val="22"/>
          <w:lang w:val="de-CH"/>
        </w:rPr>
        <w:t>Materialien, Stoffe und Produkte</w:t>
      </w:r>
      <w:bookmarkEnd w:id="36"/>
      <w:r w:rsidRPr="00715ED8">
        <w:rPr>
          <w:rFonts w:asciiTheme="minorHAnsi" w:eastAsia="ArialUnicodeMS" w:hAnsiTheme="minorHAnsi" w:cstheme="minorHAnsi"/>
          <w:sz w:val="22"/>
          <w:szCs w:val="22"/>
          <w:lang w:val="de-CH"/>
        </w:rPr>
        <w:t xml:space="preserve"> müssen über ein endgültiges Materialdatenblatt verfügen, das rechtzeitig im IMDS gemeldet wird. </w:t>
      </w:r>
    </w:p>
    <w:p w14:paraId="6CBE64EB" w14:textId="52F7FECD" w:rsidR="001572A4" w:rsidRPr="00715ED8" w:rsidRDefault="00491966" w:rsidP="003B6232">
      <w:pPr>
        <w:pStyle w:val="Listenabsatz"/>
        <w:numPr>
          <w:ilvl w:val="0"/>
          <w:numId w:val="20"/>
        </w:numPr>
        <w:autoSpaceDE w:val="0"/>
        <w:autoSpaceDN w:val="0"/>
        <w:adjustRightInd w:val="0"/>
        <w:spacing w:after="0"/>
        <w:ind w:left="850" w:hanging="425"/>
        <w:contextualSpacing w:val="0"/>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Alle Materialien, Stoffe und Produkte müssen über ein endgültig akzeptiertes Materialdatenblatt im IMDS verfügen.</w:t>
      </w:r>
    </w:p>
    <w:p w14:paraId="5F32789D" w14:textId="77777777" w:rsidR="005F680B" w:rsidRPr="00715ED8" w:rsidRDefault="005F680B" w:rsidP="00491966">
      <w:pPr>
        <w:autoSpaceDE w:val="0"/>
        <w:autoSpaceDN w:val="0"/>
        <w:adjustRightInd w:val="0"/>
        <w:rPr>
          <w:rFonts w:asciiTheme="minorHAnsi" w:eastAsia="ArialUnicodeMS" w:hAnsiTheme="minorHAnsi" w:cstheme="minorHAnsi"/>
          <w:spacing w:val="0"/>
          <w:sz w:val="22"/>
          <w:szCs w:val="22"/>
        </w:rPr>
      </w:pPr>
    </w:p>
    <w:p w14:paraId="2E4A18F2" w14:textId="0EDABEBD" w:rsidR="00F005B3" w:rsidRPr="00715ED8" w:rsidRDefault="005F680B" w:rsidP="00FF435C">
      <w:pPr>
        <w:pStyle w:val="berschrift3"/>
        <w:ind w:left="426" w:hanging="426"/>
        <w:rPr>
          <w:rFonts w:asciiTheme="minorHAnsi" w:eastAsia="ArialUnicodeMS" w:hAnsiTheme="minorHAnsi" w:cstheme="minorHAnsi"/>
          <w:sz w:val="22"/>
          <w:szCs w:val="22"/>
        </w:rPr>
      </w:pPr>
      <w:bookmarkStart w:id="37" w:name="_Toc29890870"/>
      <w:bookmarkStart w:id="38" w:name="_Hlk29902858"/>
      <w:r w:rsidRPr="00715ED8">
        <w:rPr>
          <w:rFonts w:asciiTheme="minorHAnsi" w:eastAsia="ArialUnicodeMS" w:hAnsiTheme="minorHAnsi" w:cstheme="minorHAnsi"/>
          <w:sz w:val="22"/>
          <w:szCs w:val="22"/>
        </w:rPr>
        <w:t>3.4</w:t>
      </w:r>
      <w:r w:rsidR="00FF435C" w:rsidRPr="00715ED8">
        <w:rPr>
          <w:rFonts w:asciiTheme="minorHAnsi" w:eastAsia="ArialUnicodeMS" w:hAnsiTheme="minorHAnsi" w:cstheme="minorHAnsi"/>
          <w:sz w:val="22"/>
          <w:szCs w:val="22"/>
        </w:rPr>
        <w:tab/>
      </w:r>
      <w:r w:rsidR="00F005B3" w:rsidRPr="00715ED8">
        <w:rPr>
          <w:rFonts w:asciiTheme="minorHAnsi" w:eastAsia="ArialUnicodeMS" w:hAnsiTheme="minorHAnsi" w:cstheme="minorHAnsi"/>
          <w:sz w:val="22"/>
          <w:szCs w:val="22"/>
        </w:rPr>
        <w:t xml:space="preserve">Elektronische Berichterstattung </w:t>
      </w:r>
      <w:r w:rsidR="00BB75D0" w:rsidRPr="00715ED8">
        <w:rPr>
          <w:rFonts w:asciiTheme="minorHAnsi" w:eastAsia="ArialUnicodeMS" w:hAnsiTheme="minorHAnsi" w:cstheme="minorHAnsi"/>
          <w:sz w:val="22"/>
          <w:szCs w:val="22"/>
        </w:rPr>
        <w:t>im</w:t>
      </w:r>
      <w:r w:rsidR="00F005B3" w:rsidRPr="00715ED8">
        <w:rPr>
          <w:rFonts w:asciiTheme="minorHAnsi" w:eastAsia="ArialUnicodeMS" w:hAnsiTheme="minorHAnsi" w:cstheme="minorHAnsi"/>
          <w:sz w:val="22"/>
          <w:szCs w:val="22"/>
        </w:rPr>
        <w:t xml:space="preserve"> </w:t>
      </w:r>
      <w:r w:rsidR="00D26AC1" w:rsidRPr="00715ED8">
        <w:rPr>
          <w:rFonts w:asciiTheme="minorHAnsi" w:eastAsia="ArialUnicodeMS" w:hAnsiTheme="minorHAnsi" w:cstheme="minorHAnsi"/>
          <w:sz w:val="22"/>
          <w:szCs w:val="22"/>
        </w:rPr>
        <w:t>i</w:t>
      </w:r>
      <w:r w:rsidR="00F005B3" w:rsidRPr="00715ED8">
        <w:rPr>
          <w:rFonts w:asciiTheme="minorHAnsi" w:eastAsia="ArialUnicodeMS" w:hAnsiTheme="minorHAnsi" w:cstheme="minorHAnsi"/>
          <w:sz w:val="22"/>
          <w:szCs w:val="22"/>
        </w:rPr>
        <w:t>nternationalen Materialdatensystem (IMDS)</w:t>
      </w:r>
      <w:bookmarkEnd w:id="37"/>
      <w:r w:rsidR="00F005B3" w:rsidRPr="00715ED8">
        <w:rPr>
          <w:rFonts w:asciiTheme="minorHAnsi" w:eastAsia="ArialUnicodeMS" w:hAnsiTheme="minorHAnsi" w:cstheme="minorHAnsi"/>
          <w:sz w:val="22"/>
          <w:szCs w:val="22"/>
        </w:rPr>
        <w:t xml:space="preserve"> </w:t>
      </w:r>
    </w:p>
    <w:bookmarkEnd w:id="38"/>
    <w:p w14:paraId="6BABC3B1" w14:textId="411892C9" w:rsidR="005F680B" w:rsidRPr="00715ED8" w:rsidRDefault="00F005B3" w:rsidP="00F005B3">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Alle Teile und Materialien, die auf einem Rad verbleiben sowie alle Ersatzteile und Zubehörteile und alle Verpackungen sind über </w:t>
      </w:r>
      <w:r w:rsidR="003B6232" w:rsidRPr="00715ED8">
        <w:rPr>
          <w:rFonts w:asciiTheme="minorHAnsi" w:eastAsia="ArialUnicodeMS" w:hAnsiTheme="minorHAnsi" w:cstheme="minorHAnsi"/>
          <w:spacing w:val="0"/>
          <w:sz w:val="22"/>
          <w:szCs w:val="22"/>
        </w:rPr>
        <w:t>IMDS</w:t>
      </w:r>
      <w:r w:rsidR="00601E4E"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spacing w:val="0"/>
          <w:sz w:val="22"/>
          <w:szCs w:val="22"/>
        </w:rPr>
        <w:t xml:space="preserve">zu melden. </w:t>
      </w:r>
    </w:p>
    <w:p w14:paraId="64D4A45E" w14:textId="29D237B8" w:rsidR="00515DB1" w:rsidRPr="00715ED8" w:rsidRDefault="00F005B3" w:rsidP="005F680B">
      <w:pPr>
        <w:autoSpaceDE w:val="0"/>
        <w:autoSpaceDN w:val="0"/>
        <w:adjustRightInd w:val="0"/>
        <w:spacing w:before="12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Die </w:t>
      </w:r>
      <w:r w:rsidRPr="00715ED8">
        <w:rPr>
          <w:rFonts w:asciiTheme="minorHAnsi" w:eastAsia="ArialUnicodeMS" w:hAnsiTheme="minorHAnsi" w:cstheme="minorHAnsi"/>
          <w:caps/>
          <w:spacing w:val="0"/>
          <w:sz w:val="22"/>
          <w:szCs w:val="22"/>
        </w:rPr>
        <w:t>Ronal Group</w:t>
      </w:r>
      <w:r w:rsidRPr="00715ED8">
        <w:rPr>
          <w:rFonts w:asciiTheme="minorHAnsi" w:eastAsia="ArialUnicodeMS" w:hAnsiTheme="minorHAnsi" w:cstheme="minorHAnsi"/>
          <w:spacing w:val="0"/>
          <w:sz w:val="22"/>
          <w:szCs w:val="22"/>
        </w:rPr>
        <w:t xml:space="preserve"> verlangt, dass alle Datenblätter an die </w:t>
      </w:r>
      <w:r w:rsidRPr="00715ED8">
        <w:rPr>
          <w:rFonts w:asciiTheme="minorHAnsi" w:eastAsia="ArialUnicodeMS" w:hAnsiTheme="minorHAnsi" w:cstheme="minorHAnsi"/>
          <w:caps/>
          <w:spacing w:val="0"/>
          <w:sz w:val="22"/>
          <w:szCs w:val="22"/>
        </w:rPr>
        <w:t>Ronal Group</w:t>
      </w:r>
      <w:r w:rsidRPr="00715ED8">
        <w:rPr>
          <w:rFonts w:asciiTheme="minorHAnsi" w:eastAsia="ArialUnicodeMS" w:hAnsiTheme="minorHAnsi" w:cstheme="minorHAnsi"/>
          <w:spacing w:val="0"/>
          <w:sz w:val="22"/>
          <w:szCs w:val="22"/>
        </w:rPr>
        <w:t xml:space="preserve"> (</w:t>
      </w:r>
      <w:r w:rsidRPr="00715ED8">
        <w:rPr>
          <w:rFonts w:asciiTheme="minorHAnsi" w:eastAsia="ArialUnicodeMS" w:hAnsiTheme="minorHAnsi" w:cstheme="minorHAnsi"/>
          <w:i/>
          <w:spacing w:val="0"/>
          <w:sz w:val="22"/>
          <w:szCs w:val="22"/>
        </w:rPr>
        <w:t>IMDS-Firmen-ID</w:t>
      </w:r>
      <w:r w:rsidR="00601E4E" w:rsidRPr="00715ED8">
        <w:rPr>
          <w:rFonts w:asciiTheme="minorHAnsi" w:eastAsia="ArialUnicodeMS" w:hAnsiTheme="minorHAnsi" w:cstheme="minorHAnsi"/>
          <w:i/>
          <w:spacing w:val="0"/>
          <w:sz w:val="22"/>
          <w:szCs w:val="22"/>
        </w:rPr>
        <w:t>:</w:t>
      </w:r>
      <w:r w:rsidRPr="00715ED8">
        <w:rPr>
          <w:rFonts w:asciiTheme="minorHAnsi" w:eastAsia="ArialUnicodeMS" w:hAnsiTheme="minorHAnsi" w:cstheme="minorHAnsi"/>
          <w:i/>
          <w:spacing w:val="0"/>
          <w:sz w:val="22"/>
          <w:szCs w:val="22"/>
        </w:rPr>
        <w:t xml:space="preserve"> 356</w:t>
      </w:r>
      <w:r w:rsidRPr="00715ED8">
        <w:rPr>
          <w:rFonts w:asciiTheme="minorHAnsi" w:eastAsia="ArialUnicodeMS" w:hAnsiTheme="minorHAnsi" w:cstheme="minorHAnsi"/>
          <w:spacing w:val="0"/>
          <w:sz w:val="22"/>
          <w:szCs w:val="22"/>
        </w:rPr>
        <w:t xml:space="preserve">) gesendet werden.  </w:t>
      </w:r>
    </w:p>
    <w:p w14:paraId="2C442ED6" w14:textId="13A61086" w:rsidR="00F005B3" w:rsidRPr="00715ED8" w:rsidRDefault="00F005B3" w:rsidP="005F680B">
      <w:pPr>
        <w:autoSpaceDE w:val="0"/>
        <w:autoSpaceDN w:val="0"/>
        <w:adjustRightInd w:val="0"/>
        <w:spacing w:before="120"/>
        <w:rPr>
          <w:rFonts w:asciiTheme="minorHAnsi" w:eastAsia="ArialUnicodeMS" w:hAnsiTheme="minorHAnsi" w:cstheme="minorHAnsi"/>
          <w:spacing w:val="0"/>
          <w:sz w:val="22"/>
          <w:szCs w:val="22"/>
          <w:u w:val="single"/>
        </w:rPr>
      </w:pPr>
      <w:r w:rsidRPr="00715ED8">
        <w:rPr>
          <w:rFonts w:asciiTheme="minorHAnsi" w:eastAsia="ArialUnicodeMS" w:hAnsiTheme="minorHAnsi" w:cstheme="minorHAnsi"/>
          <w:spacing w:val="0"/>
          <w:sz w:val="22"/>
          <w:szCs w:val="22"/>
          <w:u w:val="single"/>
        </w:rPr>
        <w:t xml:space="preserve">Die Lieferanten sind verpflichtet: </w:t>
      </w:r>
    </w:p>
    <w:p w14:paraId="4EC58F60" w14:textId="75E3F849" w:rsidR="00F005B3" w:rsidRPr="00715ED8" w:rsidRDefault="00F005B3" w:rsidP="00021446">
      <w:pPr>
        <w:pStyle w:val="Listenabsatz"/>
        <w:numPr>
          <w:ilvl w:val="0"/>
          <w:numId w:val="21"/>
        </w:numPr>
        <w:autoSpaceDE w:val="0"/>
        <w:autoSpaceDN w:val="0"/>
        <w:adjustRightInd w:val="0"/>
        <w:spacing w:after="0"/>
        <w:ind w:left="850" w:hanging="425"/>
        <w:contextualSpacing w:val="0"/>
        <w:rPr>
          <w:rFonts w:asciiTheme="minorHAnsi" w:eastAsia="ArialUnicodeMS" w:hAnsiTheme="minorHAnsi" w:cstheme="minorHAnsi"/>
          <w:sz w:val="22"/>
          <w:szCs w:val="22"/>
          <w:lang w:val="de-CH"/>
        </w:rPr>
      </w:pPr>
      <w:r w:rsidRPr="00715ED8">
        <w:rPr>
          <w:rFonts w:asciiTheme="minorHAnsi" w:eastAsia="ArialUnicodeMS" w:hAnsiTheme="minorHAnsi" w:cstheme="minorHAnsi"/>
          <w:b/>
          <w:sz w:val="22"/>
          <w:szCs w:val="22"/>
          <w:lang w:val="de-CH"/>
        </w:rPr>
        <w:t>Stoffe zu melden</w:t>
      </w:r>
      <w:r w:rsidR="005F680B" w:rsidRPr="00715ED8">
        <w:rPr>
          <w:rFonts w:asciiTheme="minorHAnsi" w:eastAsia="ArialUnicodeMS" w:hAnsiTheme="minorHAnsi" w:cstheme="minorHAnsi"/>
          <w:sz w:val="22"/>
          <w:szCs w:val="22"/>
          <w:lang w:val="de-CH"/>
        </w:rPr>
        <w:t xml:space="preserve"> </w:t>
      </w:r>
      <w:r w:rsidR="008A1EB6" w:rsidRPr="00715ED8">
        <w:rPr>
          <w:rFonts w:asciiTheme="minorHAnsi" w:hAnsiTheme="minorHAnsi" w:cstheme="minorHAnsi"/>
          <w:sz w:val="22"/>
          <w:szCs w:val="22"/>
          <w:lang w:val="de-CH"/>
        </w:rPr>
        <w:t>–</w:t>
      </w:r>
      <w:r w:rsidR="005F680B" w:rsidRPr="00715ED8">
        <w:rPr>
          <w:rFonts w:asciiTheme="minorHAnsi" w:eastAsia="ArialUnicodeMS" w:hAnsiTheme="minorHAnsi" w:cstheme="minorHAnsi"/>
          <w:sz w:val="22"/>
          <w:szCs w:val="22"/>
          <w:lang w:val="de-CH"/>
        </w:rPr>
        <w:t xml:space="preserve"> </w:t>
      </w:r>
      <w:r w:rsidRPr="00715ED8">
        <w:rPr>
          <w:rFonts w:asciiTheme="minorHAnsi" w:eastAsia="ArialUnicodeMS" w:hAnsiTheme="minorHAnsi" w:cstheme="minorHAnsi"/>
          <w:sz w:val="22"/>
          <w:szCs w:val="22"/>
          <w:lang w:val="de-CH"/>
        </w:rPr>
        <w:t xml:space="preserve">Alle Stoffe, die unter die GADSL und/oder Tabelle 1 fallen (Identität und Gewichtsprozent).  </w:t>
      </w:r>
    </w:p>
    <w:p w14:paraId="0C1A223B" w14:textId="45B9008E" w:rsidR="00F005B3" w:rsidRPr="00715ED8" w:rsidRDefault="00F005B3" w:rsidP="00601E4E">
      <w:pPr>
        <w:pStyle w:val="Listenabsatz"/>
        <w:numPr>
          <w:ilvl w:val="0"/>
          <w:numId w:val="21"/>
        </w:numPr>
        <w:autoSpaceDE w:val="0"/>
        <w:autoSpaceDN w:val="0"/>
        <w:adjustRightInd w:val="0"/>
        <w:spacing w:before="0" w:after="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b/>
          <w:sz w:val="22"/>
          <w:szCs w:val="22"/>
          <w:lang w:val="de-CH"/>
        </w:rPr>
        <w:t>Berichtsmaterialien</w:t>
      </w:r>
      <w:r w:rsidRPr="00715ED8">
        <w:rPr>
          <w:rFonts w:asciiTheme="minorHAnsi" w:eastAsia="ArialUnicodeMS" w:hAnsiTheme="minorHAnsi" w:cstheme="minorHAnsi"/>
          <w:sz w:val="22"/>
          <w:szCs w:val="22"/>
          <w:lang w:val="de-CH"/>
        </w:rPr>
        <w:t xml:space="preserve"> </w:t>
      </w:r>
      <w:r w:rsidR="005C7919" w:rsidRPr="00715ED8">
        <w:rPr>
          <w:rFonts w:asciiTheme="minorHAnsi" w:hAnsiTheme="minorHAnsi" w:cstheme="minorHAnsi"/>
          <w:sz w:val="22"/>
          <w:szCs w:val="22"/>
          <w:lang w:val="de-CH"/>
        </w:rPr>
        <w:t>–</w:t>
      </w:r>
      <w:r w:rsidR="005F680B" w:rsidRPr="00715ED8">
        <w:rPr>
          <w:rFonts w:asciiTheme="minorHAnsi" w:eastAsia="ArialUnicodeMS" w:hAnsiTheme="minorHAnsi" w:cstheme="minorHAnsi"/>
          <w:sz w:val="22"/>
          <w:szCs w:val="22"/>
          <w:lang w:val="de-CH"/>
        </w:rPr>
        <w:t xml:space="preserve"> </w:t>
      </w:r>
      <w:r w:rsidRPr="00715ED8">
        <w:rPr>
          <w:rFonts w:asciiTheme="minorHAnsi" w:eastAsia="ArialUnicodeMS" w:hAnsiTheme="minorHAnsi" w:cstheme="minorHAnsi"/>
          <w:sz w:val="22"/>
          <w:szCs w:val="22"/>
          <w:lang w:val="de-CH"/>
        </w:rPr>
        <w:t xml:space="preserve">100 % der Materialien, einschließlich Klassifizierung und Gewicht aller Materialien. </w:t>
      </w:r>
    </w:p>
    <w:p w14:paraId="4A1F7A43" w14:textId="13249CE5" w:rsidR="00F005B3" w:rsidRPr="00715ED8" w:rsidRDefault="00F005B3" w:rsidP="00601E4E">
      <w:pPr>
        <w:pStyle w:val="Listenabsatz"/>
        <w:numPr>
          <w:ilvl w:val="0"/>
          <w:numId w:val="21"/>
        </w:numPr>
        <w:autoSpaceDE w:val="0"/>
        <w:autoSpaceDN w:val="0"/>
        <w:adjustRightInd w:val="0"/>
        <w:spacing w:before="0" w:after="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b/>
          <w:sz w:val="22"/>
          <w:szCs w:val="22"/>
          <w:lang w:val="de-CH"/>
        </w:rPr>
        <w:t>Berichtskomponenten</w:t>
      </w:r>
      <w:r w:rsidR="005F680B" w:rsidRPr="00715ED8">
        <w:rPr>
          <w:rFonts w:asciiTheme="minorHAnsi" w:eastAsia="ArialUnicodeMS" w:hAnsiTheme="minorHAnsi" w:cstheme="minorHAnsi"/>
          <w:sz w:val="22"/>
          <w:szCs w:val="22"/>
          <w:lang w:val="de-CH"/>
        </w:rPr>
        <w:t xml:space="preserve"> </w:t>
      </w:r>
      <w:r w:rsidR="005C7919" w:rsidRPr="00715ED8">
        <w:rPr>
          <w:rFonts w:asciiTheme="minorHAnsi" w:hAnsiTheme="minorHAnsi" w:cstheme="minorHAnsi"/>
          <w:sz w:val="22"/>
          <w:szCs w:val="22"/>
          <w:lang w:val="de-CH"/>
        </w:rPr>
        <w:t>–</w:t>
      </w:r>
      <w:r w:rsidR="005F680B" w:rsidRPr="00715ED8">
        <w:rPr>
          <w:rFonts w:asciiTheme="minorHAnsi" w:eastAsia="ArialUnicodeMS" w:hAnsiTheme="minorHAnsi" w:cstheme="minorHAnsi"/>
          <w:sz w:val="22"/>
          <w:szCs w:val="22"/>
          <w:lang w:val="de-CH"/>
        </w:rPr>
        <w:t xml:space="preserve"> </w:t>
      </w:r>
      <w:r w:rsidRPr="00715ED8">
        <w:rPr>
          <w:rFonts w:asciiTheme="minorHAnsi" w:eastAsia="ArialUnicodeMS" w:hAnsiTheme="minorHAnsi" w:cstheme="minorHAnsi"/>
          <w:sz w:val="22"/>
          <w:szCs w:val="22"/>
          <w:lang w:val="de-CH"/>
        </w:rPr>
        <w:t>Alle Unterkomponenten in einer Baugruppe (Radprojekt) müssen als solche erscheinen, d.h. als Elemente in der Baumstruktur des IMDS-Datenblatts, wie in der IMDS-Empfehlung 001 beschrieben. Die angegebene Masse am oberen Knoten der Komponente ("</w:t>
      </w:r>
      <w:r w:rsidRPr="00715ED8">
        <w:rPr>
          <w:rFonts w:asciiTheme="minorHAnsi" w:eastAsia="ArialUnicodeMS" w:hAnsiTheme="minorHAnsi" w:cstheme="minorHAnsi"/>
          <w:i/>
          <w:sz w:val="22"/>
          <w:szCs w:val="22"/>
          <w:lang w:val="de-CH"/>
        </w:rPr>
        <w:t>Gemessenes Gewicht pro Stück</w:t>
      </w:r>
      <w:r w:rsidRPr="00715ED8">
        <w:rPr>
          <w:rFonts w:asciiTheme="minorHAnsi" w:eastAsia="ArialUnicodeMS" w:hAnsiTheme="minorHAnsi" w:cstheme="minorHAnsi"/>
          <w:sz w:val="22"/>
          <w:szCs w:val="22"/>
          <w:lang w:val="de-CH"/>
        </w:rPr>
        <w:t xml:space="preserve">") muss die tatsächliche Masse darstellen. Reale Massen werden entweder von statistischen Produktregelkarten abgeleitet oder durch </w:t>
      </w:r>
      <w:proofErr w:type="spellStart"/>
      <w:r w:rsidRPr="00715ED8">
        <w:rPr>
          <w:rFonts w:asciiTheme="minorHAnsi" w:eastAsia="ArialUnicodeMS" w:hAnsiTheme="minorHAnsi" w:cstheme="minorHAnsi"/>
          <w:sz w:val="22"/>
          <w:szCs w:val="22"/>
          <w:lang w:val="de-CH"/>
        </w:rPr>
        <w:t>Wägen</w:t>
      </w:r>
      <w:proofErr w:type="spellEnd"/>
      <w:r w:rsidRPr="00715ED8">
        <w:rPr>
          <w:rFonts w:asciiTheme="minorHAnsi" w:eastAsia="ArialUnicodeMS" w:hAnsiTheme="minorHAnsi" w:cstheme="minorHAnsi"/>
          <w:sz w:val="22"/>
          <w:szCs w:val="22"/>
          <w:lang w:val="de-CH"/>
        </w:rPr>
        <w:t xml:space="preserve"> einer statistisch relevanten Stückzahl und Berechnen des statistischen Mittelwertes (arithmetisches Mittel) bestimmt. </w:t>
      </w:r>
    </w:p>
    <w:p w14:paraId="34A24551" w14:textId="5A9EA4C9" w:rsidR="001572A4" w:rsidRPr="00715ED8" w:rsidRDefault="00F87D97" w:rsidP="00601E4E">
      <w:pPr>
        <w:pStyle w:val="Listenabsatz"/>
        <w:numPr>
          <w:ilvl w:val="0"/>
          <w:numId w:val="21"/>
        </w:numPr>
        <w:autoSpaceDE w:val="0"/>
        <w:autoSpaceDN w:val="0"/>
        <w:adjustRightInd w:val="0"/>
        <w:spacing w:before="0" w:after="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b/>
          <w:sz w:val="22"/>
          <w:szCs w:val="22"/>
          <w:lang w:val="de-CH"/>
        </w:rPr>
        <w:t>Recycelte Inhaltsstoffe</w:t>
      </w:r>
      <w:r w:rsidRPr="00715ED8">
        <w:rPr>
          <w:rFonts w:asciiTheme="minorHAnsi" w:eastAsia="ArialUnicodeMS" w:hAnsiTheme="minorHAnsi" w:cstheme="minorHAnsi"/>
          <w:sz w:val="22"/>
          <w:szCs w:val="22"/>
          <w:lang w:val="de-CH"/>
        </w:rPr>
        <w:t xml:space="preserve"> </w:t>
      </w:r>
      <w:r w:rsidR="00FF7805" w:rsidRPr="00715ED8">
        <w:rPr>
          <w:rFonts w:asciiTheme="minorHAnsi" w:hAnsiTheme="minorHAnsi" w:cstheme="minorHAnsi"/>
          <w:sz w:val="22"/>
          <w:szCs w:val="22"/>
          <w:lang w:val="de-CH"/>
        </w:rPr>
        <w:t>–</w:t>
      </w:r>
      <w:r w:rsidR="00021446" w:rsidRPr="00715ED8">
        <w:rPr>
          <w:rFonts w:asciiTheme="minorHAnsi" w:eastAsia="ArialUnicodeMS" w:hAnsiTheme="minorHAnsi" w:cstheme="minorHAnsi"/>
          <w:sz w:val="22"/>
          <w:szCs w:val="22"/>
          <w:lang w:val="de-CH"/>
        </w:rPr>
        <w:t xml:space="preserve"> </w:t>
      </w:r>
      <w:r w:rsidR="005F680B" w:rsidRPr="00715ED8">
        <w:rPr>
          <w:rFonts w:asciiTheme="minorHAnsi" w:eastAsia="ArialUnicodeMS" w:hAnsiTheme="minorHAnsi" w:cstheme="minorHAnsi"/>
          <w:sz w:val="22"/>
          <w:szCs w:val="22"/>
          <w:lang w:val="de-CH"/>
        </w:rPr>
        <w:t>D</w:t>
      </w:r>
      <w:r w:rsidR="00F005B3" w:rsidRPr="00715ED8">
        <w:rPr>
          <w:rFonts w:asciiTheme="minorHAnsi" w:eastAsia="ArialUnicodeMS" w:hAnsiTheme="minorHAnsi" w:cstheme="minorHAnsi"/>
          <w:sz w:val="22"/>
          <w:szCs w:val="22"/>
          <w:lang w:val="de-CH"/>
        </w:rPr>
        <w:t>er Prozentsatz des recycelten Inhalts in allen Materialien ist anzugeben.</w:t>
      </w:r>
    </w:p>
    <w:p w14:paraId="5049FA42" w14:textId="7A1BD631" w:rsidR="00F005B3" w:rsidRDefault="00F005B3" w:rsidP="001572A4">
      <w:pPr>
        <w:autoSpaceDE w:val="0"/>
        <w:autoSpaceDN w:val="0"/>
        <w:adjustRightInd w:val="0"/>
        <w:rPr>
          <w:rFonts w:asciiTheme="minorHAnsi" w:eastAsia="ArialUnicodeMS" w:hAnsiTheme="minorHAnsi" w:cstheme="minorHAnsi"/>
          <w:spacing w:val="0"/>
          <w:sz w:val="22"/>
          <w:szCs w:val="22"/>
        </w:rPr>
      </w:pPr>
    </w:p>
    <w:p w14:paraId="18F50393" w14:textId="3DEBC9A1"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19A307F2" w14:textId="1E749C51"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7A9D9B40" w14:textId="0B59DF90"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11E24DCA" w14:textId="31CEF3E2"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6B6EF319" w14:textId="1A7109A9"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7D8C4A5E" w14:textId="0A0DFE46"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55E07C4D" w14:textId="200D6AA5"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3DC0F929" w14:textId="2F235CBB"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7AA94CAB" w14:textId="4BEF3B0D" w:rsidR="004A3320" w:rsidRDefault="004A3320" w:rsidP="001572A4">
      <w:pPr>
        <w:autoSpaceDE w:val="0"/>
        <w:autoSpaceDN w:val="0"/>
        <w:adjustRightInd w:val="0"/>
        <w:rPr>
          <w:rFonts w:asciiTheme="minorHAnsi" w:eastAsia="ArialUnicodeMS" w:hAnsiTheme="minorHAnsi" w:cstheme="minorHAnsi"/>
          <w:spacing w:val="0"/>
          <w:sz w:val="22"/>
          <w:szCs w:val="22"/>
        </w:rPr>
      </w:pPr>
    </w:p>
    <w:p w14:paraId="33B9302C" w14:textId="77777777" w:rsidR="004A3320" w:rsidRPr="00715ED8" w:rsidRDefault="004A3320" w:rsidP="001572A4">
      <w:pPr>
        <w:autoSpaceDE w:val="0"/>
        <w:autoSpaceDN w:val="0"/>
        <w:adjustRightInd w:val="0"/>
        <w:rPr>
          <w:rFonts w:asciiTheme="minorHAnsi" w:eastAsia="ArialUnicodeMS" w:hAnsiTheme="minorHAnsi" w:cstheme="minorHAnsi"/>
          <w:spacing w:val="0"/>
          <w:sz w:val="22"/>
          <w:szCs w:val="22"/>
        </w:rPr>
      </w:pPr>
    </w:p>
    <w:p w14:paraId="41129AE8" w14:textId="77777777" w:rsidR="00F005B3" w:rsidRPr="00715ED8" w:rsidRDefault="00F005B3" w:rsidP="00F005B3">
      <w:pPr>
        <w:autoSpaceDE w:val="0"/>
        <w:autoSpaceDN w:val="0"/>
        <w:adjustRightInd w:val="0"/>
        <w:rPr>
          <w:rFonts w:asciiTheme="minorHAnsi" w:eastAsia="ArialUnicodeMS" w:hAnsiTheme="minorHAnsi" w:cstheme="minorHAnsi"/>
          <w:spacing w:val="0"/>
          <w:sz w:val="22"/>
          <w:szCs w:val="22"/>
          <w:u w:val="single"/>
        </w:rPr>
      </w:pPr>
      <w:r w:rsidRPr="00715ED8">
        <w:rPr>
          <w:rFonts w:asciiTheme="minorHAnsi" w:eastAsia="ArialUnicodeMS" w:hAnsiTheme="minorHAnsi" w:cstheme="minorHAnsi"/>
          <w:spacing w:val="0"/>
          <w:sz w:val="22"/>
          <w:szCs w:val="22"/>
          <w:u w:val="single"/>
        </w:rPr>
        <w:lastRenderedPageBreak/>
        <w:t xml:space="preserve">In den folgenden Fällen ist eine Aktualisierung der vorhandenen IMDS-Daten erforderlich: </w:t>
      </w:r>
    </w:p>
    <w:p w14:paraId="01CD8376" w14:textId="2358C7E8" w:rsidR="00F005B3" w:rsidRPr="00715ED8" w:rsidRDefault="00F005B3" w:rsidP="00601E4E">
      <w:pPr>
        <w:pStyle w:val="Listenabsatz"/>
        <w:numPr>
          <w:ilvl w:val="0"/>
          <w:numId w:val="22"/>
        </w:numPr>
        <w:autoSpaceDE w:val="0"/>
        <w:autoSpaceDN w:val="0"/>
        <w:adjustRightInd w:val="0"/>
        <w:ind w:left="851" w:hanging="425"/>
        <w:rPr>
          <w:rFonts w:asciiTheme="minorHAnsi" w:eastAsia="ArialUnicodeMS" w:hAnsiTheme="minorHAnsi" w:cstheme="minorHAnsi"/>
          <w:sz w:val="22"/>
          <w:szCs w:val="22"/>
        </w:rPr>
      </w:pPr>
      <w:r w:rsidRPr="00715ED8">
        <w:rPr>
          <w:rFonts w:asciiTheme="minorHAnsi" w:eastAsia="ArialUnicodeMS" w:hAnsiTheme="minorHAnsi" w:cstheme="minorHAnsi"/>
          <w:sz w:val="22"/>
          <w:szCs w:val="22"/>
        </w:rPr>
        <w:t xml:space="preserve">Ein </w:t>
      </w:r>
      <w:proofErr w:type="spellStart"/>
      <w:r w:rsidRPr="00715ED8">
        <w:rPr>
          <w:rFonts w:asciiTheme="minorHAnsi" w:eastAsia="ArialUnicodeMS" w:hAnsiTheme="minorHAnsi" w:cstheme="minorHAnsi"/>
          <w:sz w:val="22"/>
          <w:szCs w:val="22"/>
        </w:rPr>
        <w:t>neues</w:t>
      </w:r>
      <w:proofErr w:type="spellEnd"/>
      <w:r w:rsidRPr="00715ED8">
        <w:rPr>
          <w:rFonts w:asciiTheme="minorHAnsi" w:eastAsia="ArialUnicodeMS" w:hAnsiTheme="minorHAnsi" w:cstheme="minorHAnsi"/>
          <w:sz w:val="22"/>
          <w:szCs w:val="22"/>
        </w:rPr>
        <w:t xml:space="preserve"> Material</w:t>
      </w:r>
      <w:r w:rsidR="00D92B66" w:rsidRPr="00715ED8">
        <w:rPr>
          <w:rFonts w:asciiTheme="minorHAnsi" w:eastAsia="ArialUnicodeMS" w:hAnsiTheme="minorHAnsi" w:cstheme="minorHAnsi"/>
          <w:sz w:val="22"/>
          <w:szCs w:val="22"/>
        </w:rPr>
        <w:t>.</w:t>
      </w:r>
      <w:r w:rsidRPr="00715ED8">
        <w:rPr>
          <w:rFonts w:asciiTheme="minorHAnsi" w:eastAsia="ArialUnicodeMS" w:hAnsiTheme="minorHAnsi" w:cstheme="minorHAnsi"/>
          <w:sz w:val="22"/>
          <w:szCs w:val="22"/>
        </w:rPr>
        <w:t xml:space="preserve"> </w:t>
      </w:r>
    </w:p>
    <w:p w14:paraId="4438FCCA" w14:textId="77777777" w:rsidR="00F005B3" w:rsidRPr="00715ED8" w:rsidRDefault="00F005B3" w:rsidP="00601E4E">
      <w:pPr>
        <w:pStyle w:val="Listenabsatz"/>
        <w:numPr>
          <w:ilvl w:val="0"/>
          <w:numId w:val="22"/>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 xml:space="preserve">Eine Änderung der Masse eines Materials, die ±10 % oder 50 g übersteigt. </w:t>
      </w:r>
    </w:p>
    <w:p w14:paraId="0B5F0CDE" w14:textId="77777777" w:rsidR="00D12866" w:rsidRPr="00715ED8" w:rsidRDefault="00F005B3" w:rsidP="00601E4E">
      <w:pPr>
        <w:pStyle w:val="Listenabsatz"/>
        <w:numPr>
          <w:ilvl w:val="0"/>
          <w:numId w:val="22"/>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Einem Material wird ein neuer, in der GADSL und/oder Tabelle 1 gelisteter Stoff</w:t>
      </w:r>
      <w:r w:rsidR="005F680B" w:rsidRPr="00715ED8">
        <w:rPr>
          <w:rFonts w:asciiTheme="minorHAnsi" w:eastAsia="ArialUnicodeMS" w:hAnsiTheme="minorHAnsi" w:cstheme="minorHAnsi"/>
          <w:sz w:val="22"/>
          <w:szCs w:val="22"/>
          <w:lang w:val="de-CH"/>
        </w:rPr>
        <w:t>,</w:t>
      </w:r>
      <w:r w:rsidRPr="00715ED8">
        <w:rPr>
          <w:rFonts w:asciiTheme="minorHAnsi" w:eastAsia="ArialUnicodeMS" w:hAnsiTheme="minorHAnsi" w:cstheme="minorHAnsi"/>
          <w:sz w:val="22"/>
          <w:szCs w:val="22"/>
          <w:lang w:val="de-CH"/>
        </w:rPr>
        <w:t xml:space="preserve"> </w:t>
      </w:r>
    </w:p>
    <w:p w14:paraId="5946B0B1" w14:textId="1E71B5FA" w:rsidR="00F005B3" w:rsidRPr="00715ED8" w:rsidRDefault="00F005B3" w:rsidP="00D12866">
      <w:pPr>
        <w:pStyle w:val="Listenabsatz"/>
        <w:numPr>
          <w:ilvl w:val="0"/>
          <w:numId w:val="0"/>
        </w:numPr>
        <w:autoSpaceDE w:val="0"/>
        <w:autoSpaceDN w:val="0"/>
        <w:adjustRightInd w:val="0"/>
        <w:ind w:left="851"/>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 xml:space="preserve">hinzugefügt. </w:t>
      </w:r>
    </w:p>
    <w:p w14:paraId="07F568F2" w14:textId="77777777" w:rsidR="00F005B3" w:rsidRPr="00715ED8" w:rsidRDefault="00F005B3" w:rsidP="00601E4E">
      <w:pPr>
        <w:pStyle w:val="Listenabsatz"/>
        <w:numPr>
          <w:ilvl w:val="0"/>
          <w:numId w:val="22"/>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 xml:space="preserve">Ein Stoff, der noch nicht gemeldet wurde, aber in der GADSL und/oder Tabelle 1 enthalten ist. </w:t>
      </w:r>
    </w:p>
    <w:p w14:paraId="6CC7BBF1" w14:textId="1B5E3DBE" w:rsidR="00F005B3" w:rsidRPr="00715ED8" w:rsidRDefault="00F005B3" w:rsidP="00601E4E">
      <w:pPr>
        <w:pStyle w:val="Listenabsatz"/>
        <w:numPr>
          <w:ilvl w:val="0"/>
          <w:numId w:val="22"/>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Eine Änderung der Masse eines bereits in der GADSL und/oder Tabelle 1 gemeldeten Stoffes, die</w:t>
      </w:r>
      <w:r w:rsidR="005F680B" w:rsidRPr="00715ED8">
        <w:rPr>
          <w:rFonts w:asciiTheme="minorHAnsi" w:eastAsia="ArialUnicodeMS" w:hAnsiTheme="minorHAnsi" w:cstheme="minorHAnsi"/>
          <w:sz w:val="22"/>
          <w:szCs w:val="22"/>
          <w:lang w:val="de-CH"/>
        </w:rPr>
        <w:t xml:space="preserve"> </w:t>
      </w:r>
      <w:r w:rsidRPr="00715ED8">
        <w:rPr>
          <w:rFonts w:asciiTheme="minorHAnsi" w:eastAsia="ArialUnicodeMS" w:hAnsiTheme="minorHAnsi" w:cstheme="minorHAnsi"/>
          <w:sz w:val="22"/>
          <w:szCs w:val="22"/>
          <w:lang w:val="de-CH"/>
        </w:rPr>
        <w:t xml:space="preserve">±10 % überschreitet, oder wenn eine Änderung der Masse dazu führt, dass eine Schwellenwertanforderung überschritten wird. </w:t>
      </w:r>
    </w:p>
    <w:p w14:paraId="4581F6F3" w14:textId="77777777" w:rsidR="00F005B3" w:rsidRPr="00715ED8" w:rsidRDefault="00F005B3" w:rsidP="00601E4E">
      <w:pPr>
        <w:pStyle w:val="Listenabsatz"/>
        <w:numPr>
          <w:ilvl w:val="0"/>
          <w:numId w:val="22"/>
        </w:numPr>
        <w:autoSpaceDE w:val="0"/>
        <w:autoSpaceDN w:val="0"/>
        <w:adjustRightInd w:val="0"/>
        <w:ind w:left="851" w:hanging="425"/>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 xml:space="preserve">Eine Veränderung des recycelten Inhalts, die ±10 % oder 50 g übersteigt. </w:t>
      </w:r>
    </w:p>
    <w:p w14:paraId="25EB9F6C" w14:textId="0973580D" w:rsidR="00F005B3" w:rsidRPr="00715ED8" w:rsidRDefault="00F005B3" w:rsidP="00601E4E">
      <w:pPr>
        <w:pStyle w:val="Listenabsatz"/>
        <w:numPr>
          <w:ilvl w:val="0"/>
          <w:numId w:val="22"/>
        </w:numPr>
        <w:autoSpaceDE w:val="0"/>
        <w:autoSpaceDN w:val="0"/>
        <w:adjustRightInd w:val="0"/>
        <w:spacing w:after="0"/>
        <w:ind w:left="850" w:hanging="425"/>
        <w:contextualSpacing w:val="0"/>
        <w:rPr>
          <w:rFonts w:asciiTheme="minorHAnsi" w:eastAsia="ArialUnicodeMS" w:hAnsiTheme="minorHAnsi" w:cstheme="minorHAnsi"/>
          <w:sz w:val="22"/>
          <w:szCs w:val="22"/>
          <w:lang w:val="de-CH"/>
        </w:rPr>
      </w:pPr>
      <w:r w:rsidRPr="00715ED8">
        <w:rPr>
          <w:rFonts w:asciiTheme="minorHAnsi" w:eastAsia="ArialUnicodeMS" w:hAnsiTheme="minorHAnsi" w:cstheme="minorHAnsi"/>
          <w:sz w:val="22"/>
          <w:szCs w:val="22"/>
          <w:lang w:val="de-CH"/>
        </w:rPr>
        <w:t xml:space="preserve">Wenn sich die </w:t>
      </w:r>
      <w:r w:rsidR="00021446" w:rsidRPr="00715ED8">
        <w:rPr>
          <w:rFonts w:asciiTheme="minorHAnsi" w:eastAsia="ArialUnicodeMS" w:hAnsiTheme="minorHAnsi" w:cstheme="minorHAnsi"/>
          <w:sz w:val="22"/>
          <w:szCs w:val="22"/>
          <w:lang w:val="de-CH"/>
        </w:rPr>
        <w:t>RONAL</w:t>
      </w:r>
      <w:r w:rsidR="00513C5E" w:rsidRPr="00715ED8">
        <w:rPr>
          <w:rFonts w:asciiTheme="minorHAnsi" w:eastAsia="ArialUnicodeMS" w:hAnsiTheme="minorHAnsi" w:cstheme="minorHAnsi"/>
          <w:sz w:val="22"/>
          <w:szCs w:val="22"/>
          <w:lang w:val="de-CH"/>
        </w:rPr>
        <w:t xml:space="preserve"> </w:t>
      </w:r>
      <w:r w:rsidRPr="00715ED8">
        <w:rPr>
          <w:rFonts w:asciiTheme="minorHAnsi" w:eastAsia="ArialUnicodeMS" w:hAnsiTheme="minorHAnsi" w:cstheme="minorHAnsi"/>
          <w:sz w:val="22"/>
          <w:szCs w:val="22"/>
          <w:lang w:val="de-CH"/>
        </w:rPr>
        <w:t xml:space="preserve">Teilenummer ändert, ist ein neues Materialdatenblatt erforderlich.  </w:t>
      </w:r>
    </w:p>
    <w:p w14:paraId="5B4FAF3A" w14:textId="77777777" w:rsidR="00F005B3" w:rsidRPr="00715ED8" w:rsidRDefault="00F005B3" w:rsidP="005F680B">
      <w:pPr>
        <w:autoSpaceDE w:val="0"/>
        <w:autoSpaceDN w:val="0"/>
        <w:adjustRightInd w:val="0"/>
        <w:rPr>
          <w:rFonts w:asciiTheme="minorHAnsi" w:eastAsia="ArialUnicodeMS" w:hAnsiTheme="minorHAnsi" w:cstheme="minorHAnsi"/>
          <w:spacing w:val="0"/>
          <w:sz w:val="22"/>
          <w:szCs w:val="22"/>
        </w:rPr>
      </w:pPr>
    </w:p>
    <w:p w14:paraId="1B02185E" w14:textId="77777777" w:rsidR="00F005B3" w:rsidRPr="00715ED8" w:rsidRDefault="00365E0F" w:rsidP="00FF435C">
      <w:pPr>
        <w:pStyle w:val="berschrift3"/>
        <w:ind w:left="567" w:hanging="567"/>
        <w:rPr>
          <w:rFonts w:asciiTheme="minorHAnsi" w:eastAsia="ArialUnicodeMS" w:hAnsiTheme="minorHAnsi" w:cstheme="minorHAnsi"/>
          <w:sz w:val="22"/>
          <w:szCs w:val="22"/>
        </w:rPr>
      </w:pPr>
      <w:bookmarkStart w:id="39" w:name="_Toc29890871"/>
      <w:bookmarkStart w:id="40" w:name="_Hlk29903157"/>
      <w:r w:rsidRPr="00715ED8">
        <w:rPr>
          <w:rFonts w:asciiTheme="minorHAnsi" w:eastAsia="ArialUnicodeMS" w:hAnsiTheme="minorHAnsi" w:cstheme="minorHAnsi"/>
          <w:sz w:val="22"/>
          <w:szCs w:val="22"/>
        </w:rPr>
        <w:t>3.</w:t>
      </w:r>
      <w:r w:rsidR="0014762C" w:rsidRPr="00715ED8">
        <w:rPr>
          <w:rFonts w:asciiTheme="minorHAnsi" w:eastAsia="ArialUnicodeMS" w:hAnsiTheme="minorHAnsi" w:cstheme="minorHAnsi"/>
          <w:sz w:val="22"/>
          <w:szCs w:val="22"/>
        </w:rPr>
        <w:t xml:space="preserve">4.1 </w:t>
      </w:r>
      <w:r w:rsidR="00FF435C" w:rsidRPr="00715ED8">
        <w:rPr>
          <w:rFonts w:asciiTheme="minorHAnsi" w:eastAsia="ArialUnicodeMS" w:hAnsiTheme="minorHAnsi" w:cstheme="minorHAnsi"/>
          <w:sz w:val="22"/>
          <w:szCs w:val="22"/>
        </w:rPr>
        <w:tab/>
      </w:r>
      <w:r w:rsidR="00F005B3" w:rsidRPr="00715ED8">
        <w:rPr>
          <w:rFonts w:asciiTheme="minorHAnsi" w:eastAsia="ArialUnicodeMS" w:hAnsiTheme="minorHAnsi" w:cstheme="minorHAnsi"/>
          <w:sz w:val="22"/>
          <w:szCs w:val="22"/>
        </w:rPr>
        <w:t>Stoffoffenlegung im IMDS</w:t>
      </w:r>
      <w:bookmarkEnd w:id="39"/>
      <w:r w:rsidR="00F005B3" w:rsidRPr="00715ED8">
        <w:rPr>
          <w:rFonts w:asciiTheme="minorHAnsi" w:eastAsia="ArialUnicodeMS" w:hAnsiTheme="minorHAnsi" w:cstheme="minorHAnsi"/>
          <w:sz w:val="22"/>
          <w:szCs w:val="22"/>
        </w:rPr>
        <w:t xml:space="preserve"> </w:t>
      </w:r>
    </w:p>
    <w:bookmarkEnd w:id="40"/>
    <w:p w14:paraId="180F71E9" w14:textId="6E75D0E5" w:rsidR="00F005B3" w:rsidRPr="00715ED8" w:rsidRDefault="00F005B3" w:rsidP="00F005B3">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Alle in der GADSL und/oder Tabelle 1 aufgeführten Stoffe sind im IMDS anzugeben. Alle in der GADSL und/oder Tabelle 1 dieser </w:t>
      </w:r>
      <w:r w:rsidR="003B3B83" w:rsidRPr="00715ED8">
        <w:rPr>
          <w:rFonts w:asciiTheme="minorHAnsi" w:eastAsia="ArialUnicodeMS" w:hAnsiTheme="minorHAnsi" w:cstheme="minorHAnsi"/>
          <w:spacing w:val="0"/>
          <w:sz w:val="22"/>
          <w:szCs w:val="22"/>
        </w:rPr>
        <w:t>Regelung</w:t>
      </w:r>
      <w:r w:rsidRPr="00715ED8">
        <w:rPr>
          <w:rFonts w:asciiTheme="minorHAnsi" w:eastAsia="ArialUnicodeMS" w:hAnsiTheme="minorHAnsi" w:cstheme="minorHAnsi"/>
          <w:spacing w:val="0"/>
          <w:sz w:val="22"/>
          <w:szCs w:val="22"/>
        </w:rPr>
        <w:t xml:space="preserve"> identifizierten Stoffe müssen bei der Meldung im IMDS mit der richtigen CAS-Nummer identifiziert werden. Die Verwendung von nicht nach CAS identifizierten Stoffen ist für die Meldung von Stoffen gemäß der IMDS-Empfehlung 001 zulässig.</w:t>
      </w:r>
      <w:r w:rsidR="00513C5E" w:rsidRPr="00715ED8">
        <w:rPr>
          <w:rFonts w:asciiTheme="minorHAnsi" w:eastAsia="ArialUnicodeMS" w:hAnsiTheme="minorHAnsi" w:cstheme="minorHAnsi"/>
          <w:spacing w:val="0"/>
          <w:sz w:val="22"/>
          <w:szCs w:val="22"/>
        </w:rPr>
        <w:t xml:space="preserve"> </w:t>
      </w:r>
    </w:p>
    <w:p w14:paraId="2391AA26" w14:textId="77777777" w:rsidR="009428EA" w:rsidRPr="00715ED8" w:rsidRDefault="00F005B3" w:rsidP="00F005B3">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Farben, Polymere, Kleb- und Dichtstoffe usw. sind im ausgehärteten Zustand zu melden. Die in der GADSL und/oder Tabelle 1 aufgeführten Stoffe dürfen bei der Meldung im IMDS nicht als "</w:t>
      </w:r>
      <w:r w:rsidRPr="00715ED8">
        <w:rPr>
          <w:rFonts w:asciiTheme="minorHAnsi" w:eastAsia="ArialUnicodeMS" w:hAnsiTheme="minorHAnsi" w:cstheme="minorHAnsi"/>
          <w:i/>
          <w:spacing w:val="0"/>
          <w:sz w:val="22"/>
          <w:szCs w:val="22"/>
        </w:rPr>
        <w:t>vertraulich</w:t>
      </w:r>
      <w:r w:rsidRPr="00715ED8">
        <w:rPr>
          <w:rFonts w:asciiTheme="minorHAnsi" w:eastAsia="ArialUnicodeMS" w:hAnsiTheme="minorHAnsi" w:cstheme="minorHAnsi"/>
          <w:spacing w:val="0"/>
          <w:sz w:val="22"/>
          <w:szCs w:val="22"/>
        </w:rPr>
        <w:t xml:space="preserve">" gekennzeichnet oder gemeldet werden.  </w:t>
      </w:r>
    </w:p>
    <w:p w14:paraId="2639379E" w14:textId="77777777" w:rsidR="003B3B83" w:rsidRPr="00715ED8" w:rsidRDefault="003B3B83" w:rsidP="001572A4">
      <w:pPr>
        <w:autoSpaceDE w:val="0"/>
        <w:autoSpaceDN w:val="0"/>
        <w:adjustRightInd w:val="0"/>
        <w:rPr>
          <w:rFonts w:asciiTheme="minorHAnsi" w:eastAsia="ArialUnicodeMS" w:hAnsiTheme="minorHAnsi" w:cstheme="minorHAnsi"/>
          <w:b/>
          <w:spacing w:val="0"/>
          <w:sz w:val="22"/>
          <w:szCs w:val="22"/>
        </w:rPr>
      </w:pPr>
    </w:p>
    <w:p w14:paraId="7C176AA2" w14:textId="77777777" w:rsidR="003B3B83" w:rsidRPr="00715ED8" w:rsidRDefault="00365E0F" w:rsidP="00FF435C">
      <w:pPr>
        <w:pStyle w:val="berschrift3"/>
        <w:ind w:left="567" w:hanging="567"/>
        <w:rPr>
          <w:rFonts w:asciiTheme="minorHAnsi" w:eastAsia="ArialUnicodeMS" w:hAnsiTheme="minorHAnsi" w:cstheme="minorHAnsi"/>
          <w:sz w:val="22"/>
          <w:szCs w:val="22"/>
        </w:rPr>
      </w:pPr>
      <w:bookmarkStart w:id="41" w:name="_Toc29890872"/>
      <w:bookmarkStart w:id="42" w:name="_Hlk29903190"/>
      <w:r w:rsidRPr="00715ED8">
        <w:rPr>
          <w:rFonts w:asciiTheme="minorHAnsi" w:eastAsia="ArialUnicodeMS" w:hAnsiTheme="minorHAnsi" w:cstheme="minorHAnsi"/>
          <w:sz w:val="22"/>
          <w:szCs w:val="22"/>
        </w:rPr>
        <w:t>3.</w:t>
      </w:r>
      <w:r w:rsidR="0014762C" w:rsidRPr="00715ED8">
        <w:rPr>
          <w:rFonts w:asciiTheme="minorHAnsi" w:eastAsia="ArialUnicodeMS" w:hAnsiTheme="minorHAnsi" w:cstheme="minorHAnsi"/>
          <w:sz w:val="22"/>
          <w:szCs w:val="22"/>
        </w:rPr>
        <w:t>4.2</w:t>
      </w:r>
      <w:r w:rsidRPr="00715ED8">
        <w:rPr>
          <w:rFonts w:asciiTheme="minorHAnsi" w:eastAsia="ArialUnicodeMS" w:hAnsiTheme="minorHAnsi" w:cstheme="minorHAnsi"/>
          <w:sz w:val="22"/>
          <w:szCs w:val="22"/>
        </w:rPr>
        <w:t xml:space="preserve"> </w:t>
      </w:r>
      <w:r w:rsidR="00FF435C" w:rsidRPr="00715ED8">
        <w:rPr>
          <w:rFonts w:asciiTheme="minorHAnsi" w:eastAsia="ArialUnicodeMS" w:hAnsiTheme="minorHAnsi" w:cstheme="minorHAnsi"/>
          <w:sz w:val="22"/>
          <w:szCs w:val="22"/>
        </w:rPr>
        <w:tab/>
      </w:r>
      <w:r w:rsidR="003B3B83" w:rsidRPr="00715ED8">
        <w:rPr>
          <w:rFonts w:asciiTheme="minorHAnsi" w:eastAsia="ArialUnicodeMS" w:hAnsiTheme="minorHAnsi" w:cstheme="minorHAnsi"/>
          <w:sz w:val="22"/>
          <w:szCs w:val="22"/>
        </w:rPr>
        <w:t>Berichterstattung über recycelte Inhaltsstoffe</w:t>
      </w:r>
      <w:bookmarkEnd w:id="41"/>
      <w:r w:rsidR="003B3B83" w:rsidRPr="00715ED8">
        <w:rPr>
          <w:rFonts w:asciiTheme="minorHAnsi" w:eastAsia="ArialUnicodeMS" w:hAnsiTheme="minorHAnsi" w:cstheme="minorHAnsi"/>
          <w:sz w:val="22"/>
          <w:szCs w:val="22"/>
        </w:rPr>
        <w:t xml:space="preserve"> </w:t>
      </w:r>
    </w:p>
    <w:bookmarkEnd w:id="42"/>
    <w:p w14:paraId="2962B892" w14:textId="77777777" w:rsidR="003B3B83" w:rsidRPr="00715ED8" w:rsidRDefault="003B3B83" w:rsidP="003B3B83">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Nur das Gewicht des Rezyklates innerhalb des Bauteils oder der Baugruppe ist als recycelter Inhalt anzugeben. Melden Sie nicht das gesamte Gewicht der Komponente oder Baugruppe als recycelten Inhalt.  </w:t>
      </w:r>
    </w:p>
    <w:p w14:paraId="4B4F8C49" w14:textId="77777777" w:rsidR="003B3B83" w:rsidRPr="00715ED8" w:rsidRDefault="003B3B83" w:rsidP="003B3B83">
      <w:pPr>
        <w:autoSpaceDE w:val="0"/>
        <w:autoSpaceDN w:val="0"/>
        <w:adjustRightInd w:val="0"/>
        <w:rPr>
          <w:rFonts w:asciiTheme="minorHAnsi" w:eastAsia="ArialUnicodeMS" w:hAnsiTheme="minorHAnsi" w:cstheme="minorHAnsi"/>
          <w:b/>
          <w:spacing w:val="0"/>
          <w:sz w:val="22"/>
          <w:szCs w:val="22"/>
        </w:rPr>
      </w:pPr>
    </w:p>
    <w:p w14:paraId="45C59ECA" w14:textId="73BA6A78" w:rsidR="003B3B83" w:rsidRPr="00715ED8" w:rsidRDefault="0014762C" w:rsidP="00FF435C">
      <w:pPr>
        <w:pStyle w:val="berschrift3"/>
        <w:ind w:left="567" w:hanging="567"/>
        <w:rPr>
          <w:rFonts w:asciiTheme="minorHAnsi" w:eastAsia="ArialUnicodeMS" w:hAnsiTheme="minorHAnsi" w:cstheme="minorHAnsi"/>
          <w:sz w:val="22"/>
          <w:szCs w:val="22"/>
        </w:rPr>
      </w:pPr>
      <w:bookmarkStart w:id="43" w:name="_Toc29890873"/>
      <w:r w:rsidRPr="00715ED8">
        <w:rPr>
          <w:rFonts w:asciiTheme="minorHAnsi" w:eastAsia="ArialUnicodeMS" w:hAnsiTheme="minorHAnsi" w:cstheme="minorHAnsi"/>
          <w:sz w:val="22"/>
          <w:szCs w:val="22"/>
        </w:rPr>
        <w:t xml:space="preserve">3.4.3 </w:t>
      </w:r>
      <w:r w:rsidR="00FF435C" w:rsidRPr="00715ED8">
        <w:rPr>
          <w:rFonts w:asciiTheme="minorHAnsi" w:eastAsia="ArialUnicodeMS" w:hAnsiTheme="minorHAnsi" w:cstheme="minorHAnsi"/>
          <w:sz w:val="22"/>
          <w:szCs w:val="22"/>
        </w:rPr>
        <w:tab/>
      </w:r>
      <w:r w:rsidR="003B3B83" w:rsidRPr="00715ED8">
        <w:rPr>
          <w:rFonts w:asciiTheme="minorHAnsi" w:eastAsia="ArialUnicodeMS" w:hAnsiTheme="minorHAnsi" w:cstheme="minorHAnsi"/>
          <w:sz w:val="22"/>
          <w:szCs w:val="22"/>
        </w:rPr>
        <w:t>Anforderungen an IMDS-Berichterstattung, einschlie</w:t>
      </w:r>
      <w:r w:rsidR="00513C5E" w:rsidRPr="00715ED8">
        <w:rPr>
          <w:rFonts w:asciiTheme="minorHAnsi" w:eastAsia="ArialUnicodeMS" w:hAnsiTheme="minorHAnsi" w:cstheme="minorHAnsi"/>
          <w:sz w:val="22"/>
          <w:szCs w:val="22"/>
        </w:rPr>
        <w:t>ß</w:t>
      </w:r>
      <w:r w:rsidR="003B3B83" w:rsidRPr="00715ED8">
        <w:rPr>
          <w:rFonts w:asciiTheme="minorHAnsi" w:eastAsia="ArialUnicodeMS" w:hAnsiTheme="minorHAnsi" w:cstheme="minorHAnsi"/>
          <w:sz w:val="22"/>
          <w:szCs w:val="22"/>
        </w:rPr>
        <w:t xml:space="preserve">lich Ersatzteile </w:t>
      </w:r>
      <w:r w:rsidR="00601E4E" w:rsidRPr="00715ED8">
        <w:rPr>
          <w:rFonts w:asciiTheme="minorHAnsi" w:eastAsia="ArialUnicodeMS" w:hAnsiTheme="minorHAnsi" w:cstheme="minorHAnsi"/>
          <w:sz w:val="22"/>
          <w:szCs w:val="22"/>
        </w:rPr>
        <w:t>&amp;</w:t>
      </w:r>
      <w:r w:rsidR="003B3B83" w:rsidRPr="00715ED8">
        <w:rPr>
          <w:rFonts w:asciiTheme="minorHAnsi" w:eastAsia="ArialUnicodeMS" w:hAnsiTheme="minorHAnsi" w:cstheme="minorHAnsi"/>
          <w:sz w:val="22"/>
          <w:szCs w:val="22"/>
        </w:rPr>
        <w:t xml:space="preserve"> Zubehör</w:t>
      </w:r>
      <w:bookmarkEnd w:id="43"/>
      <w:r w:rsidR="003B3B83" w:rsidRPr="00715ED8">
        <w:rPr>
          <w:rFonts w:asciiTheme="minorHAnsi" w:eastAsia="ArialUnicodeMS" w:hAnsiTheme="minorHAnsi" w:cstheme="minorHAnsi"/>
          <w:sz w:val="22"/>
          <w:szCs w:val="22"/>
        </w:rPr>
        <w:t xml:space="preserve"> </w:t>
      </w:r>
    </w:p>
    <w:p w14:paraId="49699628" w14:textId="51937FBE" w:rsidR="003B3B83" w:rsidRPr="00715ED8" w:rsidRDefault="003B3B83" w:rsidP="003B3B83">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Alle Produktionsteile, Anhänge einschlie</w:t>
      </w:r>
      <w:r w:rsidR="00513C5E" w:rsidRPr="00715ED8">
        <w:rPr>
          <w:rFonts w:asciiTheme="minorHAnsi" w:eastAsia="ArialUnicodeMS" w:hAnsiTheme="minorHAnsi" w:cstheme="minorHAnsi"/>
          <w:spacing w:val="0"/>
          <w:sz w:val="22"/>
          <w:szCs w:val="22"/>
        </w:rPr>
        <w:t>ß</w:t>
      </w:r>
      <w:r w:rsidRPr="00715ED8">
        <w:rPr>
          <w:rFonts w:asciiTheme="minorHAnsi" w:eastAsia="ArialUnicodeMS" w:hAnsiTheme="minorHAnsi" w:cstheme="minorHAnsi"/>
          <w:spacing w:val="0"/>
          <w:sz w:val="22"/>
          <w:szCs w:val="22"/>
        </w:rPr>
        <w:t>lich Verpackung sind zu melden.</w:t>
      </w:r>
    </w:p>
    <w:p w14:paraId="72B25026" w14:textId="77777777" w:rsidR="00601E4E" w:rsidRPr="00715ED8" w:rsidRDefault="00601E4E">
      <w:pPr>
        <w:rPr>
          <w:rFonts w:asciiTheme="minorHAnsi" w:eastAsia="ArialUnicodeMS" w:hAnsiTheme="minorHAnsi" w:cstheme="minorHAnsi"/>
          <w:b/>
          <w:spacing w:val="0"/>
          <w:sz w:val="22"/>
          <w:szCs w:val="22"/>
        </w:rPr>
      </w:pPr>
      <w:r w:rsidRPr="00715ED8">
        <w:rPr>
          <w:rFonts w:asciiTheme="minorHAnsi" w:eastAsia="ArialUnicodeMS" w:hAnsiTheme="minorHAnsi" w:cstheme="minorHAnsi"/>
          <w:b/>
          <w:spacing w:val="0"/>
          <w:sz w:val="22"/>
          <w:szCs w:val="22"/>
        </w:rPr>
        <w:br w:type="page"/>
      </w:r>
    </w:p>
    <w:p w14:paraId="3DB9B6EB" w14:textId="369C084F" w:rsidR="005F20AF" w:rsidRPr="00715ED8" w:rsidRDefault="005F20AF" w:rsidP="00FF435C">
      <w:pPr>
        <w:pStyle w:val="Formatvorlage2"/>
        <w:spacing w:after="240"/>
        <w:ind w:left="284" w:hanging="284"/>
        <w:rPr>
          <w:rFonts w:asciiTheme="minorHAnsi" w:eastAsia="ArialUnicodeMS" w:hAnsiTheme="minorHAnsi" w:cstheme="minorHAnsi"/>
          <w:sz w:val="26"/>
          <w:szCs w:val="26"/>
        </w:rPr>
      </w:pPr>
      <w:bookmarkStart w:id="44" w:name="_Toc29890874"/>
      <w:bookmarkStart w:id="45" w:name="_Hlk29903286"/>
      <w:r w:rsidRPr="00715ED8">
        <w:rPr>
          <w:rFonts w:asciiTheme="minorHAnsi" w:eastAsia="ArialUnicodeMS" w:hAnsiTheme="minorHAnsi" w:cstheme="minorHAnsi"/>
          <w:sz w:val="26"/>
          <w:szCs w:val="26"/>
        </w:rPr>
        <w:lastRenderedPageBreak/>
        <w:t>4</w:t>
      </w:r>
      <w:r w:rsidR="0092068B" w:rsidRPr="00715ED8">
        <w:rPr>
          <w:rFonts w:asciiTheme="minorHAnsi" w:eastAsia="ArialUnicodeMS" w:hAnsiTheme="minorHAnsi" w:cstheme="minorHAnsi"/>
          <w:sz w:val="26"/>
          <w:szCs w:val="26"/>
        </w:rPr>
        <w:t>.</w:t>
      </w:r>
      <w:r w:rsidRPr="00715ED8">
        <w:rPr>
          <w:rFonts w:asciiTheme="minorHAnsi" w:eastAsia="ArialUnicodeMS" w:hAnsiTheme="minorHAnsi" w:cstheme="minorHAnsi"/>
          <w:caps/>
          <w:sz w:val="26"/>
          <w:szCs w:val="26"/>
        </w:rPr>
        <w:t xml:space="preserve"> </w:t>
      </w:r>
      <w:r w:rsidR="00FF435C" w:rsidRPr="00715ED8">
        <w:rPr>
          <w:rFonts w:asciiTheme="minorHAnsi" w:eastAsia="ArialUnicodeMS" w:hAnsiTheme="minorHAnsi" w:cstheme="minorHAnsi"/>
          <w:caps/>
          <w:sz w:val="26"/>
          <w:szCs w:val="26"/>
        </w:rPr>
        <w:tab/>
      </w:r>
      <w:r w:rsidRPr="00715ED8">
        <w:rPr>
          <w:rFonts w:asciiTheme="minorHAnsi" w:eastAsia="ArialUnicodeMS" w:hAnsiTheme="minorHAnsi" w:cstheme="minorHAnsi"/>
          <w:caps/>
          <w:sz w:val="26"/>
          <w:szCs w:val="26"/>
        </w:rPr>
        <w:t>Stoff</w:t>
      </w:r>
      <w:bookmarkEnd w:id="44"/>
      <w:r w:rsidR="004C16C6" w:rsidRPr="00715ED8">
        <w:rPr>
          <w:rFonts w:asciiTheme="minorHAnsi" w:eastAsia="ArialUnicodeMS" w:hAnsiTheme="minorHAnsi" w:cstheme="minorHAnsi"/>
          <w:caps/>
          <w:sz w:val="26"/>
          <w:szCs w:val="26"/>
        </w:rPr>
        <w:t>beschränkungen</w:t>
      </w:r>
    </w:p>
    <w:bookmarkEnd w:id="45"/>
    <w:p w14:paraId="18AB2B9E" w14:textId="2B809FC0" w:rsidR="005F20AF" w:rsidRPr="00715ED8" w:rsidRDefault="005F20AF" w:rsidP="003B3B83">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Nachfolgend die </w:t>
      </w:r>
      <w:r w:rsidR="00723074" w:rsidRPr="00715ED8">
        <w:rPr>
          <w:rFonts w:asciiTheme="minorHAnsi" w:eastAsia="ArialUnicodeMS" w:hAnsiTheme="minorHAnsi" w:cstheme="minorHAnsi"/>
          <w:spacing w:val="0"/>
          <w:sz w:val="22"/>
          <w:szCs w:val="22"/>
        </w:rPr>
        <w:t>Liste</w:t>
      </w:r>
      <w:r w:rsidRPr="00715ED8">
        <w:rPr>
          <w:rFonts w:asciiTheme="minorHAnsi" w:eastAsia="ArialUnicodeMS" w:hAnsiTheme="minorHAnsi" w:cstheme="minorHAnsi"/>
          <w:spacing w:val="0"/>
          <w:sz w:val="22"/>
          <w:szCs w:val="22"/>
        </w:rPr>
        <w:t xml:space="preserve"> der verbotenen und/oder eingeschränkten Stoffe sowie Regelungen.</w:t>
      </w:r>
    </w:p>
    <w:p w14:paraId="79B5027E" w14:textId="77777777" w:rsidR="005F20AF" w:rsidRPr="00715ED8" w:rsidRDefault="005F20AF" w:rsidP="003B3B83">
      <w:pPr>
        <w:autoSpaceDE w:val="0"/>
        <w:autoSpaceDN w:val="0"/>
        <w:adjustRightInd w:val="0"/>
        <w:rPr>
          <w:rFonts w:asciiTheme="minorHAnsi" w:eastAsia="ArialUnicodeMS" w:hAnsiTheme="minorHAnsi" w:cstheme="minorHAnsi"/>
          <w:spacing w:val="0"/>
          <w:sz w:val="22"/>
          <w:szCs w:val="22"/>
        </w:rPr>
      </w:pPr>
    </w:p>
    <w:p w14:paraId="302DA186" w14:textId="39D6DAB7" w:rsidR="00AA12BE" w:rsidRPr="00715ED8" w:rsidRDefault="00AA12BE" w:rsidP="00D12866">
      <w:pPr>
        <w:autoSpaceDE w:val="0"/>
        <w:autoSpaceDN w:val="0"/>
        <w:adjustRightInd w:val="0"/>
        <w:spacing w:after="80"/>
        <w:rPr>
          <w:rFonts w:asciiTheme="minorHAnsi" w:eastAsia="ArialUnicodeMS" w:hAnsiTheme="minorHAnsi" w:cstheme="minorHAnsi"/>
          <w:b/>
          <w:spacing w:val="0"/>
          <w:sz w:val="22"/>
          <w:szCs w:val="22"/>
        </w:rPr>
      </w:pPr>
      <w:r w:rsidRPr="00715ED8">
        <w:rPr>
          <w:rFonts w:asciiTheme="minorHAnsi" w:eastAsia="ArialUnicodeMS" w:hAnsiTheme="minorHAnsi" w:cstheme="minorHAnsi"/>
          <w:b/>
          <w:spacing w:val="0"/>
          <w:sz w:val="22"/>
          <w:szCs w:val="22"/>
        </w:rPr>
        <w:t>Tabe</w:t>
      </w:r>
      <w:r w:rsidR="003B3B83" w:rsidRPr="00715ED8">
        <w:rPr>
          <w:rFonts w:asciiTheme="minorHAnsi" w:eastAsia="ArialUnicodeMS" w:hAnsiTheme="minorHAnsi" w:cstheme="minorHAnsi"/>
          <w:b/>
          <w:spacing w:val="0"/>
          <w:sz w:val="22"/>
          <w:szCs w:val="22"/>
        </w:rPr>
        <w:t>lle</w:t>
      </w:r>
      <w:r w:rsidRPr="00715ED8">
        <w:rPr>
          <w:rFonts w:asciiTheme="minorHAnsi" w:eastAsia="ArialUnicodeMS" w:hAnsiTheme="minorHAnsi" w:cstheme="minorHAnsi"/>
          <w:b/>
          <w:spacing w:val="0"/>
          <w:sz w:val="22"/>
          <w:szCs w:val="22"/>
        </w:rPr>
        <w:t xml:space="preserve"> 1 – </w:t>
      </w:r>
      <w:r w:rsidR="003B3B83" w:rsidRPr="00715ED8">
        <w:rPr>
          <w:rFonts w:asciiTheme="minorHAnsi" w:eastAsia="ArialUnicodeMS" w:hAnsiTheme="minorHAnsi" w:cstheme="minorHAnsi"/>
          <w:b/>
          <w:spacing w:val="0"/>
          <w:sz w:val="22"/>
          <w:szCs w:val="22"/>
        </w:rPr>
        <w:t xml:space="preserve">Liste der </w:t>
      </w:r>
      <w:r w:rsidR="004C16C6" w:rsidRPr="00715ED8">
        <w:rPr>
          <w:rFonts w:asciiTheme="minorHAnsi" w:eastAsia="ArialUnicodeMS" w:hAnsiTheme="minorHAnsi" w:cstheme="minorHAnsi"/>
          <w:b/>
          <w:spacing w:val="0"/>
          <w:sz w:val="22"/>
          <w:szCs w:val="22"/>
        </w:rPr>
        <w:t>beschränkten und</w:t>
      </w:r>
      <w:r w:rsidR="00021446" w:rsidRPr="00715ED8">
        <w:rPr>
          <w:rFonts w:asciiTheme="minorHAnsi" w:eastAsia="ArialUnicodeMS" w:hAnsiTheme="minorHAnsi" w:cstheme="minorHAnsi"/>
          <w:b/>
          <w:spacing w:val="0"/>
          <w:sz w:val="22"/>
          <w:szCs w:val="22"/>
        </w:rPr>
        <w:t xml:space="preserve"> </w:t>
      </w:r>
      <w:r w:rsidR="004C16C6" w:rsidRPr="00715ED8">
        <w:rPr>
          <w:rFonts w:asciiTheme="minorHAnsi" w:eastAsia="ArialUnicodeMS" w:hAnsiTheme="minorHAnsi" w:cstheme="minorHAnsi"/>
          <w:b/>
          <w:spacing w:val="0"/>
          <w:sz w:val="22"/>
          <w:szCs w:val="22"/>
        </w:rPr>
        <w:t>/</w:t>
      </w:r>
      <w:r w:rsidR="00021446" w:rsidRPr="00715ED8">
        <w:rPr>
          <w:rFonts w:asciiTheme="minorHAnsi" w:eastAsia="ArialUnicodeMS" w:hAnsiTheme="minorHAnsi" w:cstheme="minorHAnsi"/>
          <w:b/>
          <w:spacing w:val="0"/>
          <w:sz w:val="22"/>
          <w:szCs w:val="22"/>
        </w:rPr>
        <w:t xml:space="preserve"> </w:t>
      </w:r>
      <w:r w:rsidR="004C16C6" w:rsidRPr="00715ED8">
        <w:rPr>
          <w:rFonts w:asciiTheme="minorHAnsi" w:eastAsia="ArialUnicodeMS" w:hAnsiTheme="minorHAnsi" w:cstheme="minorHAnsi"/>
          <w:b/>
          <w:spacing w:val="0"/>
          <w:sz w:val="22"/>
          <w:szCs w:val="22"/>
        </w:rPr>
        <w:t>oder verbotenen Stoffe</w:t>
      </w:r>
    </w:p>
    <w:tbl>
      <w:tblPr>
        <w:tblStyle w:val="Gitternetztabelle2"/>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2162"/>
        <w:gridCol w:w="18"/>
        <w:gridCol w:w="1257"/>
        <w:gridCol w:w="2259"/>
        <w:gridCol w:w="1296"/>
        <w:gridCol w:w="1936"/>
      </w:tblGrid>
      <w:tr w:rsidR="00715ED8" w:rsidRPr="00715ED8" w14:paraId="7A909BE2" w14:textId="77777777" w:rsidTr="00E85B9B">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87" w:type="dxa"/>
            <w:tcBorders>
              <w:bottom w:val="single" w:sz="8" w:space="0" w:color="FFFFFF" w:themeColor="background1"/>
              <w:right w:val="single" w:sz="8" w:space="0" w:color="FFFFFF" w:themeColor="background1"/>
            </w:tcBorders>
            <w:shd w:val="clear" w:color="auto" w:fill="244061" w:themeFill="accent1" w:themeFillShade="80"/>
          </w:tcPr>
          <w:p w14:paraId="1CCA5734" w14:textId="77777777" w:rsidR="00D12866" w:rsidRPr="00715ED8" w:rsidRDefault="00723074" w:rsidP="001572A4">
            <w:pPr>
              <w:autoSpaceDE w:val="0"/>
              <w:autoSpaceDN w:val="0"/>
              <w:adjustRightInd w:val="0"/>
              <w:rPr>
                <w:rFonts w:asciiTheme="minorHAnsi" w:eastAsia="ArialUnicodeMS" w:hAnsiTheme="minorHAnsi" w:cstheme="minorHAnsi"/>
                <w:b w:val="0"/>
                <w:bCs w:val="0"/>
                <w:spacing w:val="0"/>
                <w:sz w:val="22"/>
                <w:szCs w:val="22"/>
                <w:lang w:val="en-US"/>
              </w:rPr>
            </w:pPr>
            <w:proofErr w:type="spellStart"/>
            <w:r w:rsidRPr="00715ED8">
              <w:rPr>
                <w:rFonts w:asciiTheme="minorHAnsi" w:eastAsia="ArialUnicodeMS" w:hAnsiTheme="minorHAnsi" w:cstheme="minorHAnsi"/>
                <w:spacing w:val="0"/>
                <w:sz w:val="22"/>
                <w:szCs w:val="22"/>
                <w:lang w:val="en-US"/>
              </w:rPr>
              <w:t>Stoffkategorie</w:t>
            </w:r>
            <w:proofErr w:type="spellEnd"/>
            <w:r w:rsidRPr="00715ED8">
              <w:rPr>
                <w:rFonts w:asciiTheme="minorHAnsi" w:eastAsia="ArialUnicodeMS" w:hAnsiTheme="minorHAnsi" w:cstheme="minorHAnsi"/>
                <w:spacing w:val="0"/>
                <w:sz w:val="22"/>
                <w:szCs w:val="22"/>
                <w:lang w:val="en-US"/>
              </w:rPr>
              <w:t xml:space="preserve"> </w:t>
            </w:r>
            <w:r w:rsidR="00D12866" w:rsidRPr="00715ED8">
              <w:rPr>
                <w:rFonts w:asciiTheme="minorHAnsi" w:eastAsia="ArialUnicodeMS" w:hAnsiTheme="minorHAnsi" w:cstheme="minorHAnsi"/>
                <w:spacing w:val="0"/>
                <w:sz w:val="22"/>
                <w:szCs w:val="22"/>
                <w:lang w:val="en-US"/>
              </w:rPr>
              <w:t>/</w:t>
            </w:r>
          </w:p>
          <w:p w14:paraId="619A4DFF" w14:textId="32337636" w:rsidR="00AA12BE" w:rsidRPr="00715ED8" w:rsidRDefault="00D12866" w:rsidP="001572A4">
            <w:pPr>
              <w:autoSpaceDE w:val="0"/>
              <w:autoSpaceDN w:val="0"/>
              <w:adjustRightInd w:val="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Stoff</w:t>
            </w:r>
            <w:r w:rsidR="00723074" w:rsidRPr="00715ED8">
              <w:rPr>
                <w:rFonts w:asciiTheme="minorHAnsi" w:eastAsia="ArialUnicodeMS" w:hAnsiTheme="minorHAnsi" w:cstheme="minorHAnsi"/>
                <w:spacing w:val="0"/>
                <w:sz w:val="22"/>
                <w:szCs w:val="22"/>
                <w:lang w:val="en-US"/>
              </w:rPr>
              <w:t>bezeichnung</w:t>
            </w:r>
            <w:proofErr w:type="spellEnd"/>
          </w:p>
        </w:tc>
        <w:tc>
          <w:tcPr>
            <w:tcW w:w="1407"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77AF11F1" w14:textId="77777777" w:rsidR="00AA12BE" w:rsidRPr="00715ED8" w:rsidRDefault="00723074" w:rsidP="001572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Klassifizierung</w:t>
            </w:r>
            <w:proofErr w:type="spellEnd"/>
          </w:p>
        </w:tc>
        <w:tc>
          <w:tcPr>
            <w:tcW w:w="1746" w:type="dxa"/>
            <w:tcBorders>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7C8A7543" w14:textId="77777777" w:rsidR="00D12866" w:rsidRPr="00715ED8" w:rsidRDefault="00723074" w:rsidP="001572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proofErr w:type="spellStart"/>
            <w:r w:rsidRPr="00715ED8">
              <w:rPr>
                <w:rFonts w:asciiTheme="minorHAnsi" w:eastAsia="ArialUnicodeMS" w:hAnsiTheme="minorHAnsi" w:cstheme="minorHAnsi"/>
                <w:spacing w:val="0"/>
                <w:sz w:val="22"/>
                <w:szCs w:val="22"/>
                <w:lang w:val="en-US"/>
              </w:rPr>
              <w:t>Betroffene</w:t>
            </w:r>
            <w:proofErr w:type="spellEnd"/>
            <w:r w:rsidRPr="00715ED8">
              <w:rPr>
                <w:rFonts w:asciiTheme="minorHAnsi" w:eastAsia="ArialUnicodeMS" w:hAnsiTheme="minorHAnsi" w:cstheme="minorHAnsi"/>
                <w:spacing w:val="0"/>
                <w:sz w:val="22"/>
                <w:szCs w:val="22"/>
                <w:lang w:val="en-US"/>
              </w:rPr>
              <w:t xml:space="preserve"> </w:t>
            </w:r>
          </w:p>
          <w:p w14:paraId="12503062" w14:textId="7B4AB83A" w:rsidR="00AA12BE" w:rsidRPr="00715ED8" w:rsidRDefault="00723074" w:rsidP="001572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Anwendung</w:t>
            </w:r>
            <w:proofErr w:type="spellEnd"/>
          </w:p>
        </w:tc>
        <w:tc>
          <w:tcPr>
            <w:tcW w:w="1321" w:type="dxa"/>
            <w:tcBorders>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295CCD62" w14:textId="77777777" w:rsidR="00AA12BE" w:rsidRPr="00715ED8" w:rsidRDefault="00723074" w:rsidP="001572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Grenzwert</w:t>
            </w:r>
            <w:proofErr w:type="spellEnd"/>
          </w:p>
        </w:tc>
        <w:tc>
          <w:tcPr>
            <w:tcW w:w="2067" w:type="dxa"/>
            <w:tcBorders>
              <w:left w:val="single" w:sz="8" w:space="0" w:color="FFFFFF" w:themeColor="background1"/>
              <w:bottom w:val="single" w:sz="8" w:space="0" w:color="FFFFFF" w:themeColor="background1"/>
              <w:right w:val="single" w:sz="8" w:space="0" w:color="FFFFFF" w:themeColor="background1"/>
            </w:tcBorders>
            <w:shd w:val="clear" w:color="auto" w:fill="244061" w:themeFill="accent1" w:themeFillShade="80"/>
          </w:tcPr>
          <w:p w14:paraId="2BBC921B" w14:textId="77777777" w:rsidR="00D12866" w:rsidRPr="00715ED8" w:rsidRDefault="00723074" w:rsidP="001572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b w:val="0"/>
                <w:bCs w:val="0"/>
                <w:spacing w:val="0"/>
                <w:sz w:val="22"/>
                <w:szCs w:val="22"/>
                <w:lang w:val="en-US"/>
              </w:rPr>
            </w:pPr>
            <w:r w:rsidRPr="00715ED8">
              <w:rPr>
                <w:rFonts w:asciiTheme="minorHAnsi" w:eastAsia="ArialUnicodeMS" w:hAnsiTheme="minorHAnsi" w:cstheme="minorHAnsi"/>
                <w:spacing w:val="0"/>
                <w:sz w:val="22"/>
                <w:szCs w:val="22"/>
                <w:lang w:val="en-US"/>
              </w:rPr>
              <w:t xml:space="preserve">Datum des </w:t>
            </w:r>
          </w:p>
          <w:p w14:paraId="684001C4" w14:textId="66C196A1" w:rsidR="00AA12BE" w:rsidRPr="00715ED8" w:rsidRDefault="00723074" w:rsidP="001572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Inkrafttretens</w:t>
            </w:r>
            <w:proofErr w:type="spellEnd"/>
          </w:p>
        </w:tc>
      </w:tr>
      <w:tr w:rsidR="00715ED8" w:rsidRPr="00715ED8" w14:paraId="2D609150" w14:textId="77777777" w:rsidTr="0002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B92B95" w14:textId="77777777" w:rsidR="0011403E" w:rsidRPr="00715ED8" w:rsidRDefault="005C2598" w:rsidP="00D12866">
            <w:pPr>
              <w:autoSpaceDE w:val="0"/>
              <w:autoSpaceDN w:val="0"/>
              <w:adjustRightInd w:val="0"/>
              <w:ind w:left="27"/>
              <w:rPr>
                <w:rFonts w:asciiTheme="minorHAnsi" w:eastAsia="ArialUnicodeMS" w:hAnsiTheme="minorHAnsi" w:cstheme="minorHAnsi"/>
                <w:b w:val="0"/>
                <w:bCs w:val="0"/>
                <w:spacing w:val="0"/>
                <w:sz w:val="22"/>
                <w:szCs w:val="22"/>
                <w:lang w:val="en-US"/>
              </w:rPr>
            </w:pPr>
            <w:r w:rsidRPr="00715ED8">
              <w:rPr>
                <w:rFonts w:asciiTheme="minorHAnsi" w:eastAsia="ArialUnicodeMS" w:hAnsiTheme="minorHAnsi" w:cstheme="minorHAnsi"/>
                <w:spacing w:val="0"/>
                <w:sz w:val="22"/>
                <w:szCs w:val="22"/>
                <w:lang w:val="en-US"/>
              </w:rPr>
              <w:t xml:space="preserve">Alle GADSL </w:t>
            </w:r>
            <w:proofErr w:type="spellStart"/>
            <w:r w:rsidRPr="00715ED8">
              <w:rPr>
                <w:rFonts w:asciiTheme="minorHAnsi" w:eastAsia="ArialUnicodeMS" w:hAnsiTheme="minorHAnsi" w:cstheme="minorHAnsi"/>
                <w:spacing w:val="0"/>
                <w:sz w:val="22"/>
                <w:szCs w:val="22"/>
                <w:lang w:val="en-US"/>
              </w:rPr>
              <w:t>gelisteten</w:t>
            </w:r>
            <w:proofErr w:type="spellEnd"/>
            <w:r w:rsidRPr="00715ED8">
              <w:rPr>
                <w:rFonts w:asciiTheme="minorHAnsi" w:eastAsia="ArialUnicodeMS" w:hAnsiTheme="minorHAnsi" w:cstheme="minorHAnsi"/>
                <w:spacing w:val="0"/>
                <w:sz w:val="22"/>
                <w:szCs w:val="22"/>
                <w:lang w:val="en-US"/>
              </w:rPr>
              <w:t xml:space="preserve"> </w:t>
            </w:r>
          </w:p>
          <w:p w14:paraId="12C9BDFC" w14:textId="77777777" w:rsidR="005C2598" w:rsidRPr="00715ED8" w:rsidRDefault="005C2598" w:rsidP="00D12866">
            <w:pPr>
              <w:autoSpaceDE w:val="0"/>
              <w:autoSpaceDN w:val="0"/>
              <w:adjustRightInd w:val="0"/>
              <w:ind w:left="27"/>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Substanzen</w:t>
            </w:r>
            <w:proofErr w:type="spellEnd"/>
          </w:p>
        </w:tc>
        <w:tc>
          <w:tcPr>
            <w:tcW w:w="1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8A31A1" w14:textId="77777777" w:rsidR="005C2598" w:rsidRPr="00715ED8" w:rsidRDefault="005C2598"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D/P</w:t>
            </w:r>
            <w:r w:rsidRPr="00715ED8">
              <w:rPr>
                <w:rFonts w:asciiTheme="minorHAnsi" w:eastAsia="ArialUnicodeMS" w:hAnsiTheme="minorHAnsi" w:cstheme="minorHAnsi"/>
                <w:spacing w:val="0"/>
                <w:sz w:val="22"/>
                <w:szCs w:val="22"/>
                <w:vertAlign w:val="superscript"/>
                <w:lang w:val="en-US"/>
              </w:rPr>
              <w:t>2</w:t>
            </w:r>
          </w:p>
        </w:tc>
        <w:tc>
          <w:tcPr>
            <w:tcW w:w="17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1F04A3" w14:textId="77777777" w:rsidR="00AF422F" w:rsidRPr="00715ED8" w:rsidRDefault="005C2598" w:rsidP="00114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15ED8">
              <w:rPr>
                <w:rFonts w:asciiTheme="minorHAnsi" w:hAnsiTheme="minorHAnsi" w:cstheme="minorHAnsi"/>
                <w:sz w:val="22"/>
                <w:szCs w:val="22"/>
              </w:rPr>
              <w:t xml:space="preserve">Alle Materialien </w:t>
            </w:r>
          </w:p>
          <w:p w14:paraId="309ED976" w14:textId="44E130EE" w:rsidR="005C2598" w:rsidRPr="00715ED8" w:rsidRDefault="005C2598" w:rsidP="00114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15ED8">
              <w:rPr>
                <w:rFonts w:asciiTheme="minorHAnsi" w:hAnsiTheme="minorHAnsi" w:cstheme="minorHAnsi"/>
                <w:sz w:val="22"/>
                <w:szCs w:val="22"/>
              </w:rPr>
              <w:t xml:space="preserve">unterliegen den GADSL-Richtlinien, die unter </w:t>
            </w:r>
            <w:r w:rsidRPr="00715ED8">
              <w:rPr>
                <w:rFonts w:asciiTheme="minorHAnsi" w:hAnsiTheme="minorHAnsi" w:cstheme="minorHAnsi"/>
                <w:i/>
                <w:sz w:val="22"/>
                <w:szCs w:val="22"/>
              </w:rPr>
              <w:t>http://www.gadsl.org</w:t>
            </w:r>
            <w:r w:rsidRPr="00715ED8">
              <w:rPr>
                <w:rFonts w:asciiTheme="minorHAnsi" w:hAnsiTheme="minorHAnsi" w:cstheme="minorHAnsi"/>
                <w:sz w:val="22"/>
                <w:szCs w:val="22"/>
              </w:rPr>
              <w:t xml:space="preserve"> aufgelistet sind.</w:t>
            </w:r>
          </w:p>
        </w:tc>
        <w:tc>
          <w:tcPr>
            <w:tcW w:w="13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0953E4" w14:textId="77777777" w:rsidR="005C2598" w:rsidRPr="00715ED8" w:rsidRDefault="005C2598"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siehe</w:t>
            </w:r>
            <w:proofErr w:type="spellEnd"/>
            <w:r w:rsidRPr="00715ED8">
              <w:rPr>
                <w:rFonts w:asciiTheme="minorHAnsi" w:eastAsia="ArialUnicodeMS" w:hAnsiTheme="minorHAnsi" w:cstheme="minorHAnsi"/>
                <w:spacing w:val="0"/>
                <w:sz w:val="22"/>
                <w:szCs w:val="22"/>
                <w:lang w:val="en-US"/>
              </w:rPr>
              <w:t xml:space="preserve"> GADSL</w:t>
            </w:r>
          </w:p>
        </w:tc>
        <w:tc>
          <w:tcPr>
            <w:tcW w:w="20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E42B5E" w14:textId="47C46E61" w:rsidR="005C2598" w:rsidRPr="00715ED8" w:rsidRDefault="00021446"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S</w:t>
            </w:r>
            <w:r w:rsidR="005C2598" w:rsidRPr="00715ED8">
              <w:rPr>
                <w:rFonts w:asciiTheme="minorHAnsi" w:eastAsia="ArialUnicodeMS" w:hAnsiTheme="minorHAnsi" w:cstheme="minorHAnsi"/>
                <w:spacing w:val="0"/>
                <w:sz w:val="22"/>
                <w:szCs w:val="22"/>
                <w:lang w:val="en-US"/>
              </w:rPr>
              <w:t>ofort</w:t>
            </w:r>
            <w:proofErr w:type="spellEnd"/>
          </w:p>
        </w:tc>
      </w:tr>
      <w:tr w:rsidR="00715ED8" w:rsidRPr="00715ED8" w14:paraId="7961EBC6" w14:textId="77777777" w:rsidTr="00021446">
        <w:tc>
          <w:tcPr>
            <w:cnfStyle w:val="001000000000" w:firstRow="0" w:lastRow="0" w:firstColumn="1" w:lastColumn="0" w:oddVBand="0" w:evenVBand="0" w:oddHBand="0" w:evenHBand="0" w:firstRowFirstColumn="0" w:firstRowLastColumn="0" w:lastRowFirstColumn="0" w:lastRowLastColumn="0"/>
            <w:tcW w:w="240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4F177F1" w14:textId="77777777" w:rsidR="00D12866" w:rsidRPr="00715ED8" w:rsidRDefault="005C2598" w:rsidP="00D12866">
            <w:pPr>
              <w:autoSpaceDE w:val="0"/>
              <w:autoSpaceDN w:val="0"/>
              <w:adjustRightInd w:val="0"/>
              <w:ind w:left="27"/>
              <w:rPr>
                <w:rFonts w:asciiTheme="minorHAnsi" w:eastAsia="ArialUnicodeMS" w:hAnsiTheme="minorHAnsi" w:cstheme="minorHAnsi"/>
                <w:b w:val="0"/>
                <w:bCs w:val="0"/>
                <w:spacing w:val="0"/>
                <w:sz w:val="22"/>
                <w:szCs w:val="22"/>
              </w:rPr>
            </w:pPr>
            <w:r w:rsidRPr="00715ED8">
              <w:rPr>
                <w:rFonts w:asciiTheme="minorHAnsi" w:eastAsia="ArialUnicodeMS" w:hAnsiTheme="minorHAnsi" w:cstheme="minorHAnsi"/>
                <w:spacing w:val="0"/>
                <w:sz w:val="22"/>
                <w:szCs w:val="22"/>
              </w:rPr>
              <w:t xml:space="preserve">Alle Formen von </w:t>
            </w:r>
          </w:p>
          <w:p w14:paraId="6CB36D92" w14:textId="0850203D" w:rsidR="00521CB1" w:rsidRPr="00715ED8" w:rsidRDefault="005C2598" w:rsidP="00D12866">
            <w:pPr>
              <w:autoSpaceDE w:val="0"/>
              <w:autoSpaceDN w:val="0"/>
              <w:adjustRightInd w:val="0"/>
              <w:ind w:left="27"/>
              <w:rPr>
                <w:rFonts w:asciiTheme="minorHAnsi" w:eastAsia="ArialUnicodeMS" w:hAnsiTheme="minorHAnsi" w:cstheme="minorHAnsi"/>
                <w:bCs w:val="0"/>
                <w:spacing w:val="0"/>
                <w:sz w:val="22"/>
                <w:szCs w:val="22"/>
              </w:rPr>
            </w:pPr>
            <w:r w:rsidRPr="00715ED8">
              <w:rPr>
                <w:rFonts w:asciiTheme="minorHAnsi" w:eastAsia="ArialUnicodeMS" w:hAnsiTheme="minorHAnsi" w:cstheme="minorHAnsi"/>
                <w:spacing w:val="0"/>
                <w:sz w:val="22"/>
                <w:szCs w:val="22"/>
              </w:rPr>
              <w:t xml:space="preserve">Asbestprodukten oder </w:t>
            </w:r>
          </w:p>
          <w:p w14:paraId="3A7F6D21" w14:textId="77777777" w:rsidR="005C2598" w:rsidRPr="00715ED8" w:rsidRDefault="00DB0715" w:rsidP="00D12866">
            <w:pPr>
              <w:autoSpaceDE w:val="0"/>
              <w:autoSpaceDN w:val="0"/>
              <w:adjustRightInd w:val="0"/>
              <w:ind w:left="27"/>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w:t>
            </w:r>
            <w:r w:rsidR="005C2598" w:rsidRPr="00715ED8">
              <w:rPr>
                <w:rFonts w:asciiTheme="minorHAnsi" w:eastAsia="ArialUnicodeMS" w:hAnsiTheme="minorHAnsi" w:cstheme="minorHAnsi"/>
                <w:spacing w:val="0"/>
                <w:sz w:val="22"/>
                <w:szCs w:val="22"/>
              </w:rPr>
              <w:t xml:space="preserve">mineralien </w:t>
            </w:r>
          </w:p>
        </w:tc>
        <w:tc>
          <w:tcPr>
            <w:tcW w:w="1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58A64D4" w14:textId="77777777" w:rsidR="005C2598" w:rsidRPr="00715ED8" w:rsidRDefault="005C2598"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P</w:t>
            </w:r>
            <w:r w:rsidRPr="00715ED8">
              <w:rPr>
                <w:rFonts w:asciiTheme="minorHAnsi" w:eastAsia="ArialUnicodeMS" w:hAnsiTheme="minorHAnsi" w:cstheme="minorHAnsi"/>
                <w:spacing w:val="0"/>
                <w:sz w:val="22"/>
                <w:szCs w:val="22"/>
                <w:vertAlign w:val="superscript"/>
                <w:lang w:val="en-US"/>
              </w:rPr>
              <w:t>3</w:t>
            </w:r>
          </w:p>
        </w:tc>
        <w:tc>
          <w:tcPr>
            <w:tcW w:w="17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E8627E" w14:textId="77777777" w:rsidR="00AF422F" w:rsidRPr="00715ED8" w:rsidRDefault="005C2598" w:rsidP="00114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5ED8">
              <w:rPr>
                <w:rFonts w:asciiTheme="minorHAnsi" w:hAnsiTheme="minorHAnsi" w:cstheme="minorHAnsi"/>
                <w:sz w:val="22"/>
                <w:szCs w:val="22"/>
              </w:rPr>
              <w:t xml:space="preserve">Alle Produkte und Einrichtungen (z.B. Maschinen, </w:t>
            </w:r>
          </w:p>
          <w:p w14:paraId="694AEAAF" w14:textId="5701A373" w:rsidR="005C2598" w:rsidRPr="00715ED8" w:rsidRDefault="005C2598" w:rsidP="00114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5ED8">
              <w:rPr>
                <w:rFonts w:asciiTheme="minorHAnsi" w:hAnsiTheme="minorHAnsi" w:cstheme="minorHAnsi"/>
                <w:sz w:val="22"/>
                <w:szCs w:val="22"/>
              </w:rPr>
              <w:t>Gebäude)</w:t>
            </w:r>
            <w:r w:rsidR="00021446" w:rsidRPr="00715ED8">
              <w:rPr>
                <w:rFonts w:asciiTheme="minorHAnsi" w:hAnsiTheme="minorHAnsi" w:cstheme="minorHAnsi"/>
                <w:sz w:val="22"/>
                <w:szCs w:val="22"/>
              </w:rPr>
              <w:t>.</w:t>
            </w:r>
          </w:p>
        </w:tc>
        <w:tc>
          <w:tcPr>
            <w:tcW w:w="13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A1A3B53" w14:textId="77777777" w:rsidR="005C2598" w:rsidRPr="00715ED8" w:rsidRDefault="005C2598"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nicht</w:t>
            </w:r>
            <w:proofErr w:type="spellEnd"/>
            <w:r w:rsidRPr="00715ED8">
              <w:rPr>
                <w:rFonts w:asciiTheme="minorHAnsi" w:eastAsia="ArialUnicodeMS" w:hAnsiTheme="minorHAnsi" w:cstheme="minorHAnsi"/>
                <w:spacing w:val="0"/>
                <w:sz w:val="22"/>
                <w:szCs w:val="22"/>
                <w:lang w:val="en-US"/>
              </w:rPr>
              <w:t xml:space="preserve"> </w:t>
            </w:r>
            <w:proofErr w:type="spellStart"/>
            <w:r w:rsidRPr="00715ED8">
              <w:rPr>
                <w:rFonts w:asciiTheme="minorHAnsi" w:eastAsia="ArialUnicodeMS" w:hAnsiTheme="minorHAnsi" w:cstheme="minorHAnsi"/>
                <w:spacing w:val="0"/>
                <w:sz w:val="22"/>
                <w:szCs w:val="22"/>
                <w:lang w:val="en-US"/>
              </w:rPr>
              <w:t>messbar</w:t>
            </w:r>
            <w:proofErr w:type="spellEnd"/>
          </w:p>
        </w:tc>
        <w:tc>
          <w:tcPr>
            <w:tcW w:w="20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62D3BD" w14:textId="7683D628" w:rsidR="005C2598" w:rsidRPr="00715ED8" w:rsidRDefault="00021446"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S</w:t>
            </w:r>
            <w:r w:rsidR="005C2598" w:rsidRPr="00715ED8">
              <w:rPr>
                <w:rFonts w:asciiTheme="minorHAnsi" w:eastAsia="ArialUnicodeMS" w:hAnsiTheme="minorHAnsi" w:cstheme="minorHAnsi"/>
                <w:spacing w:val="0"/>
                <w:sz w:val="22"/>
                <w:szCs w:val="22"/>
                <w:lang w:val="en-US"/>
              </w:rPr>
              <w:t>ofort</w:t>
            </w:r>
            <w:proofErr w:type="spellEnd"/>
          </w:p>
        </w:tc>
      </w:tr>
      <w:tr w:rsidR="00715ED8" w:rsidRPr="00715ED8" w14:paraId="373D9087" w14:textId="77777777" w:rsidTr="0002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9EFD45" w14:textId="77777777" w:rsidR="005C2598" w:rsidRPr="00715ED8" w:rsidRDefault="005C2598" w:rsidP="00D12866">
            <w:pPr>
              <w:autoSpaceDE w:val="0"/>
              <w:autoSpaceDN w:val="0"/>
              <w:adjustRightInd w:val="0"/>
              <w:ind w:left="27"/>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Substances listed in EU REACH, Annex XIV</w:t>
            </w:r>
          </w:p>
        </w:tc>
        <w:tc>
          <w:tcPr>
            <w:tcW w:w="1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672119" w14:textId="77777777" w:rsidR="005C2598" w:rsidRPr="00715ED8" w:rsidRDefault="005C2598"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P</w:t>
            </w:r>
            <w:r w:rsidRPr="00715ED8">
              <w:rPr>
                <w:rFonts w:asciiTheme="minorHAnsi" w:eastAsia="ArialUnicodeMS" w:hAnsiTheme="minorHAnsi" w:cstheme="minorHAnsi"/>
                <w:spacing w:val="0"/>
                <w:sz w:val="22"/>
                <w:szCs w:val="22"/>
                <w:vertAlign w:val="superscript"/>
                <w:lang w:val="en-US"/>
              </w:rPr>
              <w:t>3</w:t>
            </w:r>
          </w:p>
        </w:tc>
        <w:tc>
          <w:tcPr>
            <w:tcW w:w="17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16D9E8A" w14:textId="119451D6" w:rsidR="005C2598" w:rsidRPr="00715ED8" w:rsidRDefault="005C2598" w:rsidP="00114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15ED8">
              <w:rPr>
                <w:rFonts w:asciiTheme="minorHAnsi" w:hAnsiTheme="minorHAnsi" w:cstheme="minorHAnsi"/>
                <w:sz w:val="22"/>
                <w:szCs w:val="22"/>
              </w:rPr>
              <w:t>Alle Produkte und Einrichtungen</w:t>
            </w:r>
            <w:r w:rsidR="00927A95" w:rsidRPr="00715ED8">
              <w:rPr>
                <w:rFonts w:asciiTheme="minorHAnsi" w:hAnsiTheme="minorHAnsi" w:cstheme="minorHAnsi"/>
                <w:sz w:val="22"/>
                <w:szCs w:val="22"/>
              </w:rPr>
              <w:t>.</w:t>
            </w:r>
          </w:p>
        </w:tc>
        <w:tc>
          <w:tcPr>
            <w:tcW w:w="13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567E18A" w14:textId="77777777" w:rsidR="005C2598" w:rsidRPr="00715ED8" w:rsidRDefault="005C2598"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0%</w:t>
            </w:r>
          </w:p>
        </w:tc>
        <w:tc>
          <w:tcPr>
            <w:tcW w:w="20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441098" w14:textId="4E97D1CD" w:rsidR="005C2598" w:rsidRPr="00715ED8" w:rsidRDefault="00021446"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N</w:t>
            </w:r>
            <w:r w:rsidR="005C2598" w:rsidRPr="00715ED8">
              <w:rPr>
                <w:rFonts w:asciiTheme="minorHAnsi" w:eastAsia="ArialUnicodeMS" w:hAnsiTheme="minorHAnsi" w:cstheme="minorHAnsi"/>
                <w:spacing w:val="0"/>
                <w:sz w:val="22"/>
                <w:szCs w:val="22"/>
                <w:lang w:val="en-US"/>
              </w:rPr>
              <w:t>ach</w:t>
            </w:r>
            <w:proofErr w:type="spellEnd"/>
            <w:r w:rsidR="005C2598" w:rsidRPr="00715ED8">
              <w:rPr>
                <w:rFonts w:asciiTheme="minorHAnsi" w:eastAsia="ArialUnicodeMS" w:hAnsiTheme="minorHAnsi" w:cstheme="minorHAnsi"/>
                <w:spacing w:val="0"/>
                <w:sz w:val="22"/>
                <w:szCs w:val="22"/>
                <w:lang w:val="en-US"/>
              </w:rPr>
              <w:t xml:space="preserve"> </w:t>
            </w:r>
            <w:proofErr w:type="spellStart"/>
            <w:r w:rsidR="005C2598" w:rsidRPr="00715ED8">
              <w:rPr>
                <w:rFonts w:asciiTheme="minorHAnsi" w:eastAsia="ArialUnicodeMS" w:hAnsiTheme="minorHAnsi" w:cstheme="minorHAnsi"/>
                <w:spacing w:val="0"/>
                <w:sz w:val="22"/>
                <w:szCs w:val="22"/>
                <w:lang w:val="en-US"/>
              </w:rPr>
              <w:t>Ablauf</w:t>
            </w:r>
            <w:proofErr w:type="spellEnd"/>
            <w:r w:rsidR="005C2598" w:rsidRPr="00715ED8">
              <w:rPr>
                <w:rFonts w:asciiTheme="minorHAnsi" w:eastAsia="ArialUnicodeMS" w:hAnsiTheme="minorHAnsi" w:cstheme="minorHAnsi"/>
                <w:spacing w:val="0"/>
                <w:sz w:val="22"/>
                <w:szCs w:val="22"/>
                <w:lang w:val="en-US"/>
              </w:rPr>
              <w:t xml:space="preserve"> der Frist</w:t>
            </w:r>
          </w:p>
        </w:tc>
      </w:tr>
      <w:tr w:rsidR="00715ED8" w:rsidRPr="00715ED8" w14:paraId="672A887E" w14:textId="77777777" w:rsidTr="00021446">
        <w:tc>
          <w:tcPr>
            <w:cnfStyle w:val="001000000000" w:firstRow="0" w:lastRow="0" w:firstColumn="1" w:lastColumn="0" w:oddVBand="0" w:evenVBand="0" w:oddHBand="0" w:evenHBand="0" w:firstRowFirstColumn="0" w:firstRowLastColumn="0" w:lastRowFirstColumn="0" w:lastRowLastColumn="0"/>
            <w:tcW w:w="240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9D69647" w14:textId="77777777" w:rsidR="00D65A40" w:rsidRPr="00715ED8" w:rsidRDefault="00447DA4" w:rsidP="00D12866">
            <w:pPr>
              <w:autoSpaceDE w:val="0"/>
              <w:autoSpaceDN w:val="0"/>
              <w:adjustRightInd w:val="0"/>
              <w:ind w:left="27"/>
              <w:rPr>
                <w:rFonts w:asciiTheme="minorHAnsi" w:hAnsiTheme="minorHAnsi" w:cstheme="minorHAnsi"/>
                <w:b w:val="0"/>
                <w:bCs w:val="0"/>
                <w:sz w:val="22"/>
                <w:szCs w:val="22"/>
                <w:lang w:val="en-US"/>
              </w:rPr>
            </w:pPr>
            <w:r w:rsidRPr="00715ED8">
              <w:rPr>
                <w:rFonts w:asciiTheme="minorHAnsi" w:hAnsiTheme="minorHAnsi" w:cstheme="minorHAnsi"/>
                <w:sz w:val="22"/>
                <w:szCs w:val="22"/>
                <w:lang w:val="en-US"/>
              </w:rPr>
              <w:t xml:space="preserve">Regulation (EC) No 1907/2006 (REACH) – </w:t>
            </w:r>
          </w:p>
          <w:p w14:paraId="4FDE67E1" w14:textId="66C40A93" w:rsidR="0011403E" w:rsidRPr="00715ED8" w:rsidRDefault="00447DA4" w:rsidP="00D12866">
            <w:pPr>
              <w:autoSpaceDE w:val="0"/>
              <w:autoSpaceDN w:val="0"/>
              <w:adjustRightInd w:val="0"/>
              <w:ind w:left="27"/>
              <w:rPr>
                <w:rFonts w:asciiTheme="minorHAnsi" w:hAnsiTheme="minorHAnsi" w:cstheme="minorHAnsi"/>
                <w:b w:val="0"/>
                <w:bCs w:val="0"/>
                <w:sz w:val="22"/>
                <w:szCs w:val="22"/>
                <w:lang w:val="en-US"/>
              </w:rPr>
            </w:pPr>
            <w:r w:rsidRPr="00715ED8">
              <w:rPr>
                <w:rFonts w:asciiTheme="minorHAnsi" w:hAnsiTheme="minorHAnsi" w:cstheme="minorHAnsi"/>
                <w:sz w:val="22"/>
                <w:szCs w:val="22"/>
                <w:lang w:val="en-US"/>
              </w:rPr>
              <w:t xml:space="preserve">Candidate list SVHC </w:t>
            </w:r>
          </w:p>
          <w:p w14:paraId="2243FE9A" w14:textId="77777777" w:rsidR="00447DA4" w:rsidRPr="00715ED8" w:rsidRDefault="00447DA4" w:rsidP="00D12866">
            <w:pPr>
              <w:autoSpaceDE w:val="0"/>
              <w:autoSpaceDN w:val="0"/>
              <w:adjustRightInd w:val="0"/>
              <w:ind w:left="27"/>
              <w:rPr>
                <w:rFonts w:asciiTheme="minorHAnsi" w:eastAsia="ArialUnicodeMS" w:hAnsiTheme="minorHAnsi" w:cstheme="minorHAnsi"/>
                <w:spacing w:val="0"/>
                <w:sz w:val="22"/>
                <w:szCs w:val="22"/>
                <w:lang w:val="en-US"/>
              </w:rPr>
            </w:pPr>
            <w:r w:rsidRPr="00715ED8">
              <w:rPr>
                <w:rFonts w:asciiTheme="minorHAnsi" w:hAnsiTheme="minorHAnsi" w:cstheme="minorHAnsi"/>
                <w:sz w:val="22"/>
                <w:szCs w:val="22"/>
                <w:lang w:val="en-US"/>
              </w:rPr>
              <w:t xml:space="preserve">(actual issue) </w:t>
            </w:r>
          </w:p>
        </w:tc>
        <w:tc>
          <w:tcPr>
            <w:tcW w:w="1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58B27F3" w14:textId="77777777" w:rsidR="00447DA4" w:rsidRPr="00715ED8" w:rsidRDefault="00447DA4"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P</w:t>
            </w:r>
            <w:r w:rsidRPr="00715ED8">
              <w:rPr>
                <w:rFonts w:asciiTheme="minorHAnsi" w:eastAsia="ArialUnicodeMS" w:hAnsiTheme="minorHAnsi" w:cstheme="minorHAnsi"/>
                <w:spacing w:val="0"/>
                <w:sz w:val="22"/>
                <w:szCs w:val="22"/>
                <w:vertAlign w:val="superscript"/>
                <w:lang w:val="en-US"/>
              </w:rPr>
              <w:t>3</w:t>
            </w:r>
          </w:p>
        </w:tc>
        <w:tc>
          <w:tcPr>
            <w:tcW w:w="17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6884C1F" w14:textId="6BDD65A2" w:rsidR="00447DA4" w:rsidRPr="00715ED8" w:rsidRDefault="003B3B83"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Alle Produkte, Materialien, Mischungen und Zubehör</w:t>
            </w:r>
            <w:r w:rsidR="00021446" w:rsidRPr="00715ED8">
              <w:rPr>
                <w:rFonts w:asciiTheme="minorHAnsi" w:eastAsia="ArialUnicodeMS" w:hAnsiTheme="minorHAnsi" w:cstheme="minorHAnsi"/>
                <w:spacing w:val="0"/>
                <w:sz w:val="22"/>
                <w:szCs w:val="22"/>
              </w:rPr>
              <w:t>.</w:t>
            </w:r>
          </w:p>
        </w:tc>
        <w:tc>
          <w:tcPr>
            <w:tcW w:w="13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5DD3FF8" w14:textId="77777777" w:rsidR="00447DA4" w:rsidRPr="00715ED8" w:rsidRDefault="00455877"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0%</w:t>
            </w:r>
          </w:p>
        </w:tc>
        <w:tc>
          <w:tcPr>
            <w:tcW w:w="20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3EBC67D" w14:textId="77777777" w:rsidR="00447DA4" w:rsidRPr="00715ED8" w:rsidRDefault="00447DA4"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
        </w:tc>
      </w:tr>
      <w:tr w:rsidR="00715ED8" w:rsidRPr="00715ED8" w14:paraId="5536FA46" w14:textId="77777777" w:rsidTr="0002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9456EC7" w14:textId="77777777" w:rsidR="00D65A40" w:rsidRPr="00715ED8" w:rsidRDefault="005C2598" w:rsidP="00927A95">
            <w:pPr>
              <w:autoSpaceDE w:val="0"/>
              <w:autoSpaceDN w:val="0"/>
              <w:adjustRightInd w:val="0"/>
              <w:ind w:left="27"/>
              <w:rPr>
                <w:rFonts w:asciiTheme="minorHAnsi" w:eastAsia="ArialUnicodeMS" w:hAnsiTheme="minorHAnsi" w:cstheme="minorHAnsi"/>
                <w:b w:val="0"/>
                <w:bCs w:val="0"/>
                <w:spacing w:val="0"/>
                <w:sz w:val="22"/>
                <w:szCs w:val="22"/>
              </w:rPr>
            </w:pPr>
            <w:r w:rsidRPr="00715ED8">
              <w:rPr>
                <w:rFonts w:asciiTheme="minorHAnsi" w:eastAsia="ArialUnicodeMS" w:hAnsiTheme="minorHAnsi" w:cstheme="minorHAnsi"/>
                <w:spacing w:val="0"/>
                <w:sz w:val="22"/>
                <w:szCs w:val="22"/>
              </w:rPr>
              <w:t>Konflikt</w:t>
            </w:r>
            <w:r w:rsidR="00927A95" w:rsidRPr="00715ED8">
              <w:rPr>
                <w:rFonts w:asciiTheme="minorHAnsi" w:eastAsia="ArialUnicodeMS" w:hAnsiTheme="minorHAnsi" w:cstheme="minorHAnsi"/>
                <w:spacing w:val="0"/>
                <w:sz w:val="22"/>
                <w:szCs w:val="22"/>
              </w:rPr>
              <w:t>m</w:t>
            </w:r>
            <w:r w:rsidRPr="00715ED8">
              <w:rPr>
                <w:rFonts w:asciiTheme="minorHAnsi" w:eastAsia="ArialUnicodeMS" w:hAnsiTheme="minorHAnsi" w:cstheme="minorHAnsi"/>
                <w:spacing w:val="0"/>
                <w:sz w:val="22"/>
                <w:szCs w:val="22"/>
              </w:rPr>
              <w:t>ineralien</w:t>
            </w:r>
            <w:r w:rsidR="00AA5E53" w:rsidRPr="00715ED8">
              <w:rPr>
                <w:rFonts w:asciiTheme="minorHAnsi" w:eastAsia="ArialUnicodeMS" w:hAnsiTheme="minorHAnsi" w:cstheme="minorHAnsi"/>
                <w:spacing w:val="0"/>
                <w:sz w:val="22"/>
                <w:szCs w:val="22"/>
              </w:rPr>
              <w:t xml:space="preserve"> </w:t>
            </w:r>
          </w:p>
          <w:p w14:paraId="65C336DE" w14:textId="084FD25A" w:rsidR="00AA12BE" w:rsidRPr="00715ED8" w:rsidRDefault="005C2598" w:rsidP="00927A95">
            <w:pPr>
              <w:autoSpaceDE w:val="0"/>
              <w:autoSpaceDN w:val="0"/>
              <w:adjustRightInd w:val="0"/>
              <w:ind w:left="27"/>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einschließlich Zinn, Tantal, Wolfram, Gold</w:t>
            </w:r>
          </w:p>
        </w:tc>
        <w:tc>
          <w:tcPr>
            <w:tcW w:w="1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1CCE79" w14:textId="77777777" w:rsidR="00AA12BE" w:rsidRPr="00715ED8" w:rsidRDefault="00AA5E53"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D</w:t>
            </w:r>
            <w:r w:rsidRPr="00715ED8">
              <w:rPr>
                <w:rFonts w:asciiTheme="minorHAnsi" w:eastAsia="ArialUnicodeMS" w:hAnsiTheme="minorHAnsi" w:cstheme="minorHAnsi"/>
                <w:spacing w:val="0"/>
                <w:sz w:val="22"/>
                <w:szCs w:val="22"/>
                <w:vertAlign w:val="superscript"/>
                <w:lang w:val="en-US"/>
              </w:rPr>
              <w:t>4</w:t>
            </w:r>
          </w:p>
        </w:tc>
        <w:tc>
          <w:tcPr>
            <w:tcW w:w="17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529BA0C" w14:textId="7CACE693" w:rsidR="00AA12BE" w:rsidRPr="00715ED8" w:rsidRDefault="003B3B83"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 xml:space="preserve">Alle </w:t>
            </w:r>
            <w:proofErr w:type="spellStart"/>
            <w:r w:rsidRPr="00715ED8">
              <w:rPr>
                <w:rFonts w:asciiTheme="minorHAnsi" w:eastAsia="ArialUnicodeMS" w:hAnsiTheme="minorHAnsi" w:cstheme="minorHAnsi"/>
                <w:spacing w:val="0"/>
                <w:sz w:val="22"/>
                <w:szCs w:val="22"/>
                <w:lang w:val="en-US"/>
              </w:rPr>
              <w:t>Produkte</w:t>
            </w:r>
            <w:proofErr w:type="spellEnd"/>
            <w:r w:rsidRPr="00715ED8">
              <w:rPr>
                <w:rFonts w:asciiTheme="minorHAnsi" w:eastAsia="ArialUnicodeMS" w:hAnsiTheme="minorHAnsi" w:cstheme="minorHAnsi"/>
                <w:spacing w:val="0"/>
                <w:sz w:val="22"/>
                <w:szCs w:val="22"/>
                <w:lang w:val="en-US"/>
              </w:rPr>
              <w:t xml:space="preserve"> und </w:t>
            </w:r>
            <w:proofErr w:type="spellStart"/>
            <w:r w:rsidRPr="00715ED8">
              <w:rPr>
                <w:rFonts w:asciiTheme="minorHAnsi" w:eastAsia="ArialUnicodeMS" w:hAnsiTheme="minorHAnsi" w:cstheme="minorHAnsi"/>
                <w:spacing w:val="0"/>
                <w:sz w:val="22"/>
                <w:szCs w:val="22"/>
                <w:lang w:val="en-US"/>
              </w:rPr>
              <w:t>Komponenten</w:t>
            </w:r>
            <w:proofErr w:type="spellEnd"/>
            <w:r w:rsidR="00021446" w:rsidRPr="00715ED8">
              <w:rPr>
                <w:rFonts w:asciiTheme="minorHAnsi" w:eastAsia="ArialUnicodeMS" w:hAnsiTheme="minorHAnsi" w:cstheme="minorHAnsi"/>
                <w:spacing w:val="0"/>
                <w:sz w:val="22"/>
                <w:szCs w:val="22"/>
                <w:lang w:val="en-US"/>
              </w:rPr>
              <w:t>.</w:t>
            </w:r>
          </w:p>
          <w:p w14:paraId="4CD319C7" w14:textId="77777777" w:rsidR="00AA5E53" w:rsidRPr="00715ED8" w:rsidRDefault="00AA5E53"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p>
        </w:tc>
        <w:tc>
          <w:tcPr>
            <w:tcW w:w="13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90C2B4" w14:textId="77777777" w:rsidR="00AA12BE" w:rsidRPr="00715ED8" w:rsidRDefault="00AA5E53"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0%</w:t>
            </w:r>
          </w:p>
        </w:tc>
        <w:tc>
          <w:tcPr>
            <w:tcW w:w="20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4FDC70" w14:textId="77777777" w:rsidR="00AF422F" w:rsidRPr="00715ED8" w:rsidRDefault="00021446"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Sofort,</w:t>
            </w:r>
            <w:r w:rsidR="00521CB1" w:rsidRPr="00715ED8">
              <w:rPr>
                <w:rFonts w:asciiTheme="minorHAnsi" w:eastAsia="ArialUnicodeMS" w:hAnsiTheme="minorHAnsi" w:cstheme="minorHAnsi"/>
                <w:spacing w:val="0"/>
                <w:sz w:val="22"/>
                <w:szCs w:val="22"/>
              </w:rPr>
              <w:br/>
              <w:t xml:space="preserve">sind deklarationspflichtig und Nachweis der </w:t>
            </w:r>
          </w:p>
          <w:p w14:paraId="218A644F" w14:textId="2790E938" w:rsidR="00AA12BE" w:rsidRPr="00715ED8" w:rsidRDefault="00521CB1" w:rsidP="001140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Herkunft</w:t>
            </w:r>
            <w:r w:rsidR="00021446" w:rsidRPr="00715ED8">
              <w:rPr>
                <w:rFonts w:asciiTheme="minorHAnsi" w:eastAsia="ArialUnicodeMS" w:hAnsiTheme="minorHAnsi" w:cstheme="minorHAnsi"/>
                <w:spacing w:val="0"/>
                <w:sz w:val="22"/>
                <w:szCs w:val="22"/>
              </w:rPr>
              <w:t xml:space="preserve"> ist notwendig.</w:t>
            </w:r>
          </w:p>
        </w:tc>
      </w:tr>
      <w:tr w:rsidR="00715ED8" w:rsidRPr="00715ED8" w14:paraId="7709525A" w14:textId="77777777" w:rsidTr="00021446">
        <w:tc>
          <w:tcPr>
            <w:cnfStyle w:val="001000000000" w:firstRow="0" w:lastRow="0" w:firstColumn="1" w:lastColumn="0" w:oddVBand="0" w:evenVBand="0" w:oddHBand="0" w:evenHBand="0" w:firstRowFirstColumn="0" w:firstRowLastColumn="0" w:lastRowFirstColumn="0" w:lastRowLastColumn="0"/>
            <w:tcW w:w="2407" w:type="dxa"/>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92C2586" w14:textId="77777777" w:rsidR="0011403E" w:rsidRPr="00715ED8" w:rsidRDefault="003B3B83" w:rsidP="00D12866">
            <w:pPr>
              <w:spacing w:before="20" w:after="20"/>
              <w:ind w:left="27" w:right="57"/>
              <w:rPr>
                <w:rFonts w:asciiTheme="minorHAnsi" w:hAnsiTheme="minorHAnsi" w:cstheme="minorHAnsi"/>
                <w:b w:val="0"/>
                <w:bCs w:val="0"/>
                <w:sz w:val="22"/>
                <w:szCs w:val="22"/>
              </w:rPr>
            </w:pPr>
            <w:r w:rsidRPr="00715ED8">
              <w:rPr>
                <w:rFonts w:asciiTheme="minorHAnsi" w:hAnsiTheme="minorHAnsi" w:cstheme="minorHAnsi"/>
                <w:sz w:val="22"/>
                <w:szCs w:val="22"/>
              </w:rPr>
              <w:t xml:space="preserve">Chemikalien- und </w:t>
            </w:r>
          </w:p>
          <w:p w14:paraId="6DA85434" w14:textId="77777777" w:rsidR="00AA12BE" w:rsidRPr="00715ED8" w:rsidRDefault="003B3B83" w:rsidP="00D12866">
            <w:pPr>
              <w:spacing w:before="20" w:after="20"/>
              <w:ind w:left="27" w:right="57"/>
              <w:rPr>
                <w:rFonts w:asciiTheme="minorHAnsi" w:eastAsia="ArialUnicodeMS" w:hAnsiTheme="minorHAnsi" w:cstheme="minorHAnsi"/>
                <w:spacing w:val="0"/>
                <w:sz w:val="22"/>
                <w:szCs w:val="22"/>
              </w:rPr>
            </w:pPr>
            <w:r w:rsidRPr="00715ED8">
              <w:rPr>
                <w:rFonts w:asciiTheme="minorHAnsi" w:hAnsiTheme="minorHAnsi" w:cstheme="minorHAnsi"/>
                <w:sz w:val="22"/>
                <w:szCs w:val="22"/>
              </w:rPr>
              <w:t xml:space="preserve">Materialkennzeichnung mit Totenkopf </w:t>
            </w:r>
          </w:p>
        </w:tc>
        <w:tc>
          <w:tcPr>
            <w:tcW w:w="13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B33684" w14:textId="77777777" w:rsidR="00AA12BE" w:rsidRPr="00715ED8" w:rsidRDefault="00B54425"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r w:rsidRPr="00715ED8">
              <w:rPr>
                <w:rFonts w:asciiTheme="minorHAnsi" w:eastAsia="ArialUnicodeMS" w:hAnsiTheme="minorHAnsi" w:cstheme="minorHAnsi"/>
                <w:spacing w:val="0"/>
                <w:sz w:val="22"/>
                <w:szCs w:val="22"/>
                <w:lang w:val="en-US"/>
              </w:rPr>
              <w:t>P</w:t>
            </w:r>
            <w:r w:rsidR="00455877" w:rsidRPr="00715ED8">
              <w:rPr>
                <w:rFonts w:asciiTheme="minorHAnsi" w:eastAsia="ArialUnicodeMS" w:hAnsiTheme="minorHAnsi" w:cstheme="minorHAnsi"/>
                <w:spacing w:val="0"/>
                <w:sz w:val="22"/>
                <w:szCs w:val="22"/>
                <w:vertAlign w:val="superscript"/>
                <w:lang w:val="en-US"/>
              </w:rPr>
              <w:t>3</w:t>
            </w:r>
          </w:p>
        </w:tc>
        <w:tc>
          <w:tcPr>
            <w:tcW w:w="17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3F47E3" w14:textId="101692E9" w:rsidR="00AA12BE" w:rsidRPr="00715ED8" w:rsidRDefault="003B3B83"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Alle Materialien, Stoffe und Chemikalien</w:t>
            </w:r>
            <w:r w:rsidR="00021446" w:rsidRPr="00715ED8">
              <w:rPr>
                <w:rFonts w:asciiTheme="minorHAnsi" w:eastAsia="ArialUnicodeMS" w:hAnsiTheme="minorHAnsi" w:cstheme="minorHAnsi"/>
                <w:spacing w:val="0"/>
                <w:sz w:val="22"/>
                <w:szCs w:val="22"/>
              </w:rPr>
              <w:t>.</w:t>
            </w:r>
          </w:p>
        </w:tc>
        <w:tc>
          <w:tcPr>
            <w:tcW w:w="13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9B59288" w14:textId="77777777" w:rsidR="00AA12BE" w:rsidRPr="00715ED8" w:rsidRDefault="003B3B83"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lang w:val="en-US"/>
              </w:rPr>
            </w:pPr>
            <w:proofErr w:type="spellStart"/>
            <w:r w:rsidRPr="00715ED8">
              <w:rPr>
                <w:rFonts w:asciiTheme="minorHAnsi" w:eastAsia="ArialUnicodeMS" w:hAnsiTheme="minorHAnsi" w:cstheme="minorHAnsi"/>
                <w:spacing w:val="0"/>
                <w:sz w:val="22"/>
                <w:szCs w:val="22"/>
                <w:lang w:val="en-US"/>
              </w:rPr>
              <w:t>Kennzeichnung</w:t>
            </w:r>
            <w:proofErr w:type="spellEnd"/>
          </w:p>
        </w:tc>
        <w:tc>
          <w:tcPr>
            <w:tcW w:w="20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97659D" w14:textId="77777777" w:rsidR="00AF422F" w:rsidRPr="00715ED8" w:rsidRDefault="003B3B83"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Maßnahmen definieren zum Ersatz des Stoffes oder Nachweis der Möglichkeiten zur </w:t>
            </w:r>
          </w:p>
          <w:p w14:paraId="23CBD9BB" w14:textId="77777777" w:rsidR="00AF422F" w:rsidRPr="00715ED8" w:rsidRDefault="003B3B83"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 xml:space="preserve">Verwendung anderer </w:t>
            </w:r>
          </w:p>
          <w:p w14:paraId="15C30E53" w14:textId="7D223157" w:rsidR="00AA12BE" w:rsidRPr="00715ED8" w:rsidRDefault="003B3B83" w:rsidP="00114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t>Produkte/Stoffe</w:t>
            </w:r>
            <w:r w:rsidR="00021446" w:rsidRPr="00715ED8">
              <w:rPr>
                <w:rFonts w:asciiTheme="minorHAnsi" w:eastAsia="ArialUnicodeMS" w:hAnsiTheme="minorHAnsi" w:cstheme="minorHAnsi"/>
                <w:spacing w:val="0"/>
                <w:sz w:val="22"/>
                <w:szCs w:val="22"/>
              </w:rPr>
              <w:t>.</w:t>
            </w:r>
          </w:p>
        </w:tc>
      </w:tr>
    </w:tbl>
    <w:p w14:paraId="2A7386A9" w14:textId="682A949E" w:rsidR="00B74DDD" w:rsidRPr="00715ED8" w:rsidRDefault="00163B2C" w:rsidP="001572A4">
      <w:pPr>
        <w:autoSpaceDE w:val="0"/>
        <w:autoSpaceDN w:val="0"/>
        <w:adjustRightInd w:val="0"/>
        <w:rPr>
          <w:rFonts w:asciiTheme="minorHAnsi" w:eastAsia="ArialUnicodeMS" w:hAnsiTheme="minorHAnsi" w:cstheme="minorHAnsi"/>
          <w:spacing w:val="0"/>
          <w:sz w:val="22"/>
          <w:szCs w:val="22"/>
        </w:rPr>
      </w:pPr>
      <w:r w:rsidRPr="00715ED8">
        <w:rPr>
          <w:rFonts w:asciiTheme="minorHAnsi" w:eastAsia="ArialUnicodeMS" w:hAnsiTheme="minorHAnsi" w:cstheme="minorHAnsi"/>
          <w:b/>
          <w:noProof/>
          <w:spacing w:val="0"/>
          <w:sz w:val="22"/>
          <w:szCs w:val="22"/>
          <w:lang w:eastAsia="de-CH"/>
        </w:rPr>
        <mc:AlternateContent>
          <mc:Choice Requires="wps">
            <w:drawing>
              <wp:anchor distT="45720" distB="45720" distL="114300" distR="114300" simplePos="0" relativeHeight="251661312" behindDoc="0" locked="0" layoutInCell="1" allowOverlap="1" wp14:anchorId="099D36C1" wp14:editId="491F0053">
                <wp:simplePos x="0" y="0"/>
                <wp:positionH relativeFrom="column">
                  <wp:posOffset>19050</wp:posOffset>
                </wp:positionH>
                <wp:positionV relativeFrom="paragraph">
                  <wp:posOffset>255821</wp:posOffset>
                </wp:positionV>
                <wp:extent cx="5723890" cy="1404620"/>
                <wp:effectExtent l="0" t="0" r="101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04620"/>
                        </a:xfrm>
                        <a:prstGeom prst="rect">
                          <a:avLst/>
                        </a:prstGeom>
                        <a:solidFill>
                          <a:srgbClr val="FFFFFF"/>
                        </a:solidFill>
                        <a:ln w="9525">
                          <a:solidFill>
                            <a:srgbClr val="000000"/>
                          </a:solidFill>
                          <a:miter lim="800000"/>
                          <a:headEnd/>
                          <a:tailEnd/>
                        </a:ln>
                      </wps:spPr>
                      <wps:txbx>
                        <w:txbxContent>
                          <w:p w14:paraId="3B33FD35" w14:textId="77777777" w:rsidR="00B404FF" w:rsidRDefault="00B404FF" w:rsidP="0011403E">
                            <w:pPr>
                              <w:autoSpaceDE w:val="0"/>
                              <w:autoSpaceDN w:val="0"/>
                              <w:adjustRightInd w:val="0"/>
                              <w:rPr>
                                <w:rFonts w:asciiTheme="minorHAnsi" w:eastAsia="ArialUnicodeMS" w:hAnsiTheme="minorHAnsi" w:cstheme="minorHAnsi"/>
                                <w:spacing w:val="0"/>
                                <w:sz w:val="18"/>
                                <w:szCs w:val="22"/>
                              </w:rPr>
                            </w:pPr>
                            <w:r w:rsidRPr="0011403E">
                              <w:rPr>
                                <w:rFonts w:asciiTheme="minorHAnsi" w:eastAsia="ArialUnicodeMS" w:hAnsiTheme="minorHAnsi" w:cstheme="minorHAnsi"/>
                                <w:spacing w:val="0"/>
                                <w:sz w:val="18"/>
                                <w:szCs w:val="22"/>
                              </w:rPr>
                              <w:t>Gewichtsprozent eines Stoffes, der in einem homogenen Material, Gemischen und Chemikalien enthalten ist</w:t>
                            </w:r>
                          </w:p>
                          <w:p w14:paraId="5485A029" w14:textId="1A190BA9" w:rsidR="00B404FF" w:rsidRPr="005C2598" w:rsidRDefault="00B404FF" w:rsidP="0011403E">
                            <w:pPr>
                              <w:tabs>
                                <w:tab w:val="left" w:pos="709"/>
                              </w:tabs>
                              <w:autoSpaceDE w:val="0"/>
                              <w:autoSpaceDN w:val="0"/>
                              <w:adjustRightInd w:val="0"/>
                              <w:rPr>
                                <w:rFonts w:asciiTheme="minorHAnsi" w:eastAsia="ArialUnicodeMS" w:hAnsiTheme="minorHAnsi" w:cstheme="minorHAnsi"/>
                                <w:spacing w:val="0"/>
                                <w:sz w:val="18"/>
                                <w:szCs w:val="22"/>
                              </w:rPr>
                            </w:pPr>
                            <w:r w:rsidRPr="005C2598">
                              <w:rPr>
                                <w:rFonts w:asciiTheme="minorHAnsi" w:eastAsia="ArialUnicodeMS" w:hAnsiTheme="minorHAnsi" w:cstheme="minorHAnsi"/>
                                <w:spacing w:val="0"/>
                                <w:sz w:val="18"/>
                                <w:szCs w:val="22"/>
                              </w:rPr>
                              <w:t>D/P</w:t>
                            </w:r>
                            <w:r w:rsidR="00021446" w:rsidRPr="00021446">
                              <w:rPr>
                                <w:rFonts w:asciiTheme="minorHAnsi" w:eastAsia="ArialUnicodeMS" w:hAnsiTheme="minorHAnsi" w:cstheme="minorHAnsi"/>
                                <w:spacing w:val="0"/>
                                <w:sz w:val="18"/>
                                <w:szCs w:val="22"/>
                                <w:vertAlign w:val="superscript"/>
                              </w:rPr>
                              <w:t>2</w:t>
                            </w:r>
                            <w:r w:rsidRPr="005C2598">
                              <w:rPr>
                                <w:rFonts w:asciiTheme="minorHAnsi" w:eastAsia="ArialUnicodeMS" w:hAnsiTheme="minorHAnsi" w:cstheme="minorHAnsi"/>
                                <w:spacing w:val="0"/>
                                <w:sz w:val="18"/>
                                <w:szCs w:val="22"/>
                              </w:rPr>
                              <w:t xml:space="preserve"> = </w:t>
                            </w:r>
                            <w:r>
                              <w:rPr>
                                <w:rFonts w:asciiTheme="minorHAnsi" w:eastAsia="ArialUnicodeMS" w:hAnsiTheme="minorHAnsi" w:cstheme="minorHAnsi"/>
                                <w:spacing w:val="0"/>
                                <w:sz w:val="18"/>
                                <w:szCs w:val="22"/>
                              </w:rPr>
                              <w:tab/>
                            </w:r>
                            <w:r w:rsidRPr="0011403E">
                              <w:rPr>
                                <w:rFonts w:asciiTheme="minorHAnsi" w:eastAsia="ArialUnicodeMS" w:hAnsiTheme="minorHAnsi" w:cstheme="minorHAnsi"/>
                                <w:i/>
                                <w:spacing w:val="0"/>
                                <w:sz w:val="18"/>
                                <w:szCs w:val="22"/>
                              </w:rPr>
                              <w:t>ge</w:t>
                            </w:r>
                            <w:r>
                              <w:rPr>
                                <w:rFonts w:asciiTheme="minorHAnsi" w:eastAsia="ArialUnicodeMS" w:hAnsiTheme="minorHAnsi" w:cstheme="minorHAnsi"/>
                                <w:i/>
                                <w:spacing w:val="0"/>
                                <w:sz w:val="18"/>
                                <w:szCs w:val="22"/>
                              </w:rPr>
                              <w:t>mä</w:t>
                            </w:r>
                            <w:r w:rsidR="00927A95">
                              <w:rPr>
                                <w:rFonts w:asciiTheme="minorHAnsi" w:eastAsia="ArialUnicodeMS" w:hAnsiTheme="minorHAnsi" w:cstheme="minorHAnsi"/>
                                <w:i/>
                                <w:spacing w:val="0"/>
                                <w:sz w:val="18"/>
                                <w:szCs w:val="22"/>
                              </w:rPr>
                              <w:t>ß</w:t>
                            </w:r>
                            <w:r w:rsidRPr="0011403E">
                              <w:rPr>
                                <w:rFonts w:asciiTheme="minorHAnsi" w:eastAsia="ArialUnicodeMS" w:hAnsiTheme="minorHAnsi" w:cstheme="minorHAnsi"/>
                                <w:i/>
                                <w:spacing w:val="0"/>
                                <w:sz w:val="18"/>
                                <w:szCs w:val="22"/>
                              </w:rPr>
                              <w:t xml:space="preserve"> GA</w:t>
                            </w:r>
                            <w:r>
                              <w:rPr>
                                <w:rFonts w:asciiTheme="minorHAnsi" w:eastAsia="ArialUnicodeMS" w:hAnsiTheme="minorHAnsi" w:cstheme="minorHAnsi"/>
                                <w:i/>
                                <w:spacing w:val="0"/>
                                <w:sz w:val="18"/>
                                <w:szCs w:val="22"/>
                              </w:rPr>
                              <w:t>DS</w:t>
                            </w:r>
                            <w:r w:rsidRPr="0011403E">
                              <w:rPr>
                                <w:rFonts w:asciiTheme="minorHAnsi" w:eastAsia="ArialUnicodeMS" w:hAnsiTheme="minorHAnsi" w:cstheme="minorHAnsi"/>
                                <w:i/>
                                <w:spacing w:val="0"/>
                                <w:sz w:val="18"/>
                                <w:szCs w:val="22"/>
                              </w:rPr>
                              <w:t>L-Liste verboten und in allen anderen Fällen deklarationspflichtig</w:t>
                            </w:r>
                          </w:p>
                          <w:p w14:paraId="255E30CB" w14:textId="0C87A148" w:rsidR="00B404FF" w:rsidRPr="005C2598" w:rsidRDefault="00B404FF" w:rsidP="0011403E">
                            <w:pPr>
                              <w:tabs>
                                <w:tab w:val="left" w:pos="426"/>
                                <w:tab w:val="left" w:pos="709"/>
                              </w:tabs>
                              <w:autoSpaceDE w:val="0"/>
                              <w:autoSpaceDN w:val="0"/>
                              <w:adjustRightInd w:val="0"/>
                              <w:rPr>
                                <w:rFonts w:asciiTheme="minorHAnsi" w:eastAsia="ArialUnicodeMS" w:hAnsiTheme="minorHAnsi" w:cstheme="minorHAnsi"/>
                                <w:spacing w:val="0"/>
                                <w:sz w:val="18"/>
                                <w:szCs w:val="22"/>
                              </w:rPr>
                            </w:pPr>
                            <w:r w:rsidRPr="005C2598">
                              <w:rPr>
                                <w:rFonts w:asciiTheme="minorHAnsi" w:eastAsia="ArialUnicodeMS" w:hAnsiTheme="minorHAnsi" w:cstheme="minorHAnsi"/>
                                <w:spacing w:val="0"/>
                                <w:sz w:val="18"/>
                                <w:szCs w:val="22"/>
                              </w:rPr>
                              <w:t>P</w:t>
                            </w:r>
                            <w:r w:rsidR="00021446" w:rsidRPr="00021446">
                              <w:rPr>
                                <w:rFonts w:asciiTheme="minorHAnsi" w:eastAsia="ArialUnicodeMS" w:hAnsiTheme="minorHAnsi" w:cstheme="minorHAnsi"/>
                                <w:spacing w:val="0"/>
                                <w:sz w:val="18"/>
                                <w:szCs w:val="22"/>
                                <w:vertAlign w:val="superscript"/>
                              </w:rPr>
                              <w:t>3</w:t>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11403E">
                              <w:rPr>
                                <w:rFonts w:asciiTheme="minorHAnsi" w:eastAsia="ArialUnicodeMS" w:hAnsiTheme="minorHAnsi" w:cstheme="minorHAnsi"/>
                                <w:i/>
                                <w:spacing w:val="0"/>
                                <w:sz w:val="18"/>
                                <w:szCs w:val="22"/>
                              </w:rPr>
                              <w:t xml:space="preserve">verboten </w:t>
                            </w:r>
                          </w:p>
                          <w:p w14:paraId="2982A4CE" w14:textId="0146621B" w:rsidR="00B404FF" w:rsidRPr="0011403E" w:rsidRDefault="00B404FF" w:rsidP="0011403E">
                            <w:pPr>
                              <w:tabs>
                                <w:tab w:val="left" w:pos="426"/>
                                <w:tab w:val="left" w:pos="709"/>
                              </w:tabs>
                              <w:autoSpaceDE w:val="0"/>
                              <w:autoSpaceDN w:val="0"/>
                              <w:adjustRightInd w:val="0"/>
                              <w:rPr>
                                <w:rFonts w:asciiTheme="minorHAnsi" w:eastAsia="ArialUnicodeMS" w:hAnsiTheme="minorHAnsi" w:cstheme="minorHAnsi"/>
                                <w:spacing w:val="0"/>
                                <w:sz w:val="18"/>
                                <w:szCs w:val="22"/>
                              </w:rPr>
                            </w:pPr>
                            <w:r w:rsidRPr="005C2598">
                              <w:rPr>
                                <w:rFonts w:asciiTheme="minorHAnsi" w:eastAsia="ArialUnicodeMS" w:hAnsiTheme="minorHAnsi" w:cstheme="minorHAnsi"/>
                                <w:spacing w:val="0"/>
                                <w:sz w:val="18"/>
                                <w:szCs w:val="22"/>
                              </w:rPr>
                              <w:t>D</w:t>
                            </w:r>
                            <w:r w:rsidR="00021446" w:rsidRPr="00021446">
                              <w:rPr>
                                <w:rFonts w:asciiTheme="minorHAnsi" w:eastAsia="ArialUnicodeMS" w:hAnsiTheme="minorHAnsi" w:cstheme="minorHAnsi"/>
                                <w:spacing w:val="0"/>
                                <w:sz w:val="18"/>
                                <w:szCs w:val="22"/>
                                <w:vertAlign w:val="superscript"/>
                              </w:rPr>
                              <w:t>4</w:t>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11403E">
                              <w:rPr>
                                <w:rFonts w:asciiTheme="minorHAnsi" w:eastAsia="ArialUnicodeMS" w:hAnsiTheme="minorHAnsi" w:cstheme="minorHAnsi"/>
                                <w:i/>
                                <w:spacing w:val="0"/>
                                <w:sz w:val="18"/>
                                <w:szCs w:val="22"/>
                              </w:rPr>
                              <w:t>deklarationspflichtig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D36C1" id="_x0000_t202" coordsize="21600,21600" o:spt="202" path="m,l,21600r21600,l21600,xe">
                <v:stroke joinstyle="miter"/>
                <v:path gradientshapeok="t" o:connecttype="rect"/>
              </v:shapetype>
              <v:shape id="Textfeld 2" o:spid="_x0000_s1026" type="#_x0000_t202" style="position:absolute;margin-left:1.5pt;margin-top:20.15pt;width:450.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NC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">
                <v:textbox style="mso-fit-shape-to-text:t">
                  <w:txbxContent>
                    <w:p w14:paraId="3B33FD35" w14:textId="77777777" w:rsidR="00B404FF" w:rsidRDefault="00B404FF" w:rsidP="0011403E">
                      <w:pPr>
                        <w:autoSpaceDE w:val="0"/>
                        <w:autoSpaceDN w:val="0"/>
                        <w:adjustRightInd w:val="0"/>
                        <w:rPr>
                          <w:rFonts w:asciiTheme="minorHAnsi" w:eastAsia="ArialUnicodeMS" w:hAnsiTheme="minorHAnsi" w:cstheme="minorHAnsi"/>
                          <w:spacing w:val="0"/>
                          <w:sz w:val="18"/>
                          <w:szCs w:val="22"/>
                        </w:rPr>
                      </w:pPr>
                      <w:r w:rsidRPr="0011403E">
                        <w:rPr>
                          <w:rFonts w:asciiTheme="minorHAnsi" w:eastAsia="ArialUnicodeMS" w:hAnsiTheme="minorHAnsi" w:cstheme="minorHAnsi"/>
                          <w:spacing w:val="0"/>
                          <w:sz w:val="18"/>
                          <w:szCs w:val="22"/>
                        </w:rPr>
                        <w:t>Gewichtsprozent eines Stoffes, der in einem homogenen Material, Gemischen und Chemikalien enthalten ist</w:t>
                      </w:r>
                    </w:p>
                    <w:p w14:paraId="5485A029" w14:textId="1A190BA9" w:rsidR="00B404FF" w:rsidRPr="005C2598" w:rsidRDefault="00B404FF" w:rsidP="0011403E">
                      <w:pPr>
                        <w:tabs>
                          <w:tab w:val="left" w:pos="709"/>
                        </w:tabs>
                        <w:autoSpaceDE w:val="0"/>
                        <w:autoSpaceDN w:val="0"/>
                        <w:adjustRightInd w:val="0"/>
                        <w:rPr>
                          <w:rFonts w:asciiTheme="minorHAnsi" w:eastAsia="ArialUnicodeMS" w:hAnsiTheme="minorHAnsi" w:cstheme="minorHAnsi"/>
                          <w:spacing w:val="0"/>
                          <w:sz w:val="18"/>
                          <w:szCs w:val="22"/>
                        </w:rPr>
                      </w:pPr>
                      <w:r w:rsidRPr="005C2598">
                        <w:rPr>
                          <w:rFonts w:asciiTheme="minorHAnsi" w:eastAsia="ArialUnicodeMS" w:hAnsiTheme="minorHAnsi" w:cstheme="minorHAnsi"/>
                          <w:spacing w:val="0"/>
                          <w:sz w:val="18"/>
                          <w:szCs w:val="22"/>
                        </w:rPr>
                        <w:t>D/P</w:t>
                      </w:r>
                      <w:r w:rsidR="00021446" w:rsidRPr="00021446">
                        <w:rPr>
                          <w:rFonts w:asciiTheme="minorHAnsi" w:eastAsia="ArialUnicodeMS" w:hAnsiTheme="minorHAnsi" w:cstheme="minorHAnsi"/>
                          <w:spacing w:val="0"/>
                          <w:sz w:val="18"/>
                          <w:szCs w:val="22"/>
                          <w:vertAlign w:val="superscript"/>
                        </w:rPr>
                        <w:t>2</w:t>
                      </w:r>
                      <w:r w:rsidRPr="005C2598">
                        <w:rPr>
                          <w:rFonts w:asciiTheme="minorHAnsi" w:eastAsia="ArialUnicodeMS" w:hAnsiTheme="minorHAnsi" w:cstheme="minorHAnsi"/>
                          <w:spacing w:val="0"/>
                          <w:sz w:val="18"/>
                          <w:szCs w:val="22"/>
                        </w:rPr>
                        <w:t xml:space="preserve"> = </w:t>
                      </w:r>
                      <w:r>
                        <w:rPr>
                          <w:rFonts w:asciiTheme="minorHAnsi" w:eastAsia="ArialUnicodeMS" w:hAnsiTheme="minorHAnsi" w:cstheme="minorHAnsi"/>
                          <w:spacing w:val="0"/>
                          <w:sz w:val="18"/>
                          <w:szCs w:val="22"/>
                        </w:rPr>
                        <w:tab/>
                      </w:r>
                      <w:r w:rsidRPr="0011403E">
                        <w:rPr>
                          <w:rFonts w:asciiTheme="minorHAnsi" w:eastAsia="ArialUnicodeMS" w:hAnsiTheme="minorHAnsi" w:cstheme="minorHAnsi"/>
                          <w:i/>
                          <w:spacing w:val="0"/>
                          <w:sz w:val="18"/>
                          <w:szCs w:val="22"/>
                        </w:rPr>
                        <w:t>ge</w:t>
                      </w:r>
                      <w:r>
                        <w:rPr>
                          <w:rFonts w:asciiTheme="minorHAnsi" w:eastAsia="ArialUnicodeMS" w:hAnsiTheme="minorHAnsi" w:cstheme="minorHAnsi"/>
                          <w:i/>
                          <w:spacing w:val="0"/>
                          <w:sz w:val="18"/>
                          <w:szCs w:val="22"/>
                        </w:rPr>
                        <w:t>mä</w:t>
                      </w:r>
                      <w:r w:rsidR="00927A95">
                        <w:rPr>
                          <w:rFonts w:asciiTheme="minorHAnsi" w:eastAsia="ArialUnicodeMS" w:hAnsiTheme="minorHAnsi" w:cstheme="minorHAnsi"/>
                          <w:i/>
                          <w:spacing w:val="0"/>
                          <w:sz w:val="18"/>
                          <w:szCs w:val="22"/>
                        </w:rPr>
                        <w:t>ß</w:t>
                      </w:r>
                      <w:r w:rsidRPr="0011403E">
                        <w:rPr>
                          <w:rFonts w:asciiTheme="minorHAnsi" w:eastAsia="ArialUnicodeMS" w:hAnsiTheme="minorHAnsi" w:cstheme="minorHAnsi"/>
                          <w:i/>
                          <w:spacing w:val="0"/>
                          <w:sz w:val="18"/>
                          <w:szCs w:val="22"/>
                        </w:rPr>
                        <w:t xml:space="preserve"> GA</w:t>
                      </w:r>
                      <w:r>
                        <w:rPr>
                          <w:rFonts w:asciiTheme="minorHAnsi" w:eastAsia="ArialUnicodeMS" w:hAnsiTheme="minorHAnsi" w:cstheme="minorHAnsi"/>
                          <w:i/>
                          <w:spacing w:val="0"/>
                          <w:sz w:val="18"/>
                          <w:szCs w:val="22"/>
                        </w:rPr>
                        <w:t>DS</w:t>
                      </w:r>
                      <w:r w:rsidRPr="0011403E">
                        <w:rPr>
                          <w:rFonts w:asciiTheme="minorHAnsi" w:eastAsia="ArialUnicodeMS" w:hAnsiTheme="minorHAnsi" w:cstheme="minorHAnsi"/>
                          <w:i/>
                          <w:spacing w:val="0"/>
                          <w:sz w:val="18"/>
                          <w:szCs w:val="22"/>
                        </w:rPr>
                        <w:t>L-Liste verboten und in allen anderen Fällen deklarationspflichtig</w:t>
                      </w:r>
                    </w:p>
                    <w:p w14:paraId="255E30CB" w14:textId="0C87A148" w:rsidR="00B404FF" w:rsidRPr="005C2598" w:rsidRDefault="00B404FF" w:rsidP="0011403E">
                      <w:pPr>
                        <w:tabs>
                          <w:tab w:val="left" w:pos="426"/>
                          <w:tab w:val="left" w:pos="709"/>
                        </w:tabs>
                        <w:autoSpaceDE w:val="0"/>
                        <w:autoSpaceDN w:val="0"/>
                        <w:adjustRightInd w:val="0"/>
                        <w:rPr>
                          <w:rFonts w:asciiTheme="minorHAnsi" w:eastAsia="ArialUnicodeMS" w:hAnsiTheme="minorHAnsi" w:cstheme="minorHAnsi"/>
                          <w:spacing w:val="0"/>
                          <w:sz w:val="18"/>
                          <w:szCs w:val="22"/>
                        </w:rPr>
                      </w:pPr>
                      <w:r w:rsidRPr="005C2598">
                        <w:rPr>
                          <w:rFonts w:asciiTheme="minorHAnsi" w:eastAsia="ArialUnicodeMS" w:hAnsiTheme="minorHAnsi" w:cstheme="minorHAnsi"/>
                          <w:spacing w:val="0"/>
                          <w:sz w:val="18"/>
                          <w:szCs w:val="22"/>
                        </w:rPr>
                        <w:t>P</w:t>
                      </w:r>
                      <w:r w:rsidR="00021446" w:rsidRPr="00021446">
                        <w:rPr>
                          <w:rFonts w:asciiTheme="minorHAnsi" w:eastAsia="ArialUnicodeMS" w:hAnsiTheme="minorHAnsi" w:cstheme="minorHAnsi"/>
                          <w:spacing w:val="0"/>
                          <w:sz w:val="18"/>
                          <w:szCs w:val="22"/>
                          <w:vertAlign w:val="superscript"/>
                        </w:rPr>
                        <w:t>3</w:t>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11403E">
                        <w:rPr>
                          <w:rFonts w:asciiTheme="minorHAnsi" w:eastAsia="ArialUnicodeMS" w:hAnsiTheme="minorHAnsi" w:cstheme="minorHAnsi"/>
                          <w:i/>
                          <w:spacing w:val="0"/>
                          <w:sz w:val="18"/>
                          <w:szCs w:val="22"/>
                        </w:rPr>
                        <w:t xml:space="preserve">verboten </w:t>
                      </w:r>
                    </w:p>
                    <w:p w14:paraId="2982A4CE" w14:textId="0146621B" w:rsidR="00B404FF" w:rsidRPr="0011403E" w:rsidRDefault="00B404FF" w:rsidP="0011403E">
                      <w:pPr>
                        <w:tabs>
                          <w:tab w:val="left" w:pos="426"/>
                          <w:tab w:val="left" w:pos="709"/>
                        </w:tabs>
                        <w:autoSpaceDE w:val="0"/>
                        <w:autoSpaceDN w:val="0"/>
                        <w:adjustRightInd w:val="0"/>
                        <w:rPr>
                          <w:rFonts w:asciiTheme="minorHAnsi" w:eastAsia="ArialUnicodeMS" w:hAnsiTheme="minorHAnsi" w:cstheme="minorHAnsi"/>
                          <w:spacing w:val="0"/>
                          <w:sz w:val="18"/>
                          <w:szCs w:val="22"/>
                        </w:rPr>
                      </w:pPr>
                      <w:r w:rsidRPr="005C2598">
                        <w:rPr>
                          <w:rFonts w:asciiTheme="minorHAnsi" w:eastAsia="ArialUnicodeMS" w:hAnsiTheme="minorHAnsi" w:cstheme="minorHAnsi"/>
                          <w:spacing w:val="0"/>
                          <w:sz w:val="18"/>
                          <w:szCs w:val="22"/>
                        </w:rPr>
                        <w:t>D</w:t>
                      </w:r>
                      <w:r w:rsidR="00021446" w:rsidRPr="00021446">
                        <w:rPr>
                          <w:rFonts w:asciiTheme="minorHAnsi" w:eastAsia="ArialUnicodeMS" w:hAnsiTheme="minorHAnsi" w:cstheme="minorHAnsi"/>
                          <w:spacing w:val="0"/>
                          <w:sz w:val="18"/>
                          <w:szCs w:val="22"/>
                          <w:vertAlign w:val="superscript"/>
                        </w:rPr>
                        <w:t>4</w:t>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5C2598">
                        <w:rPr>
                          <w:rFonts w:asciiTheme="minorHAnsi" w:eastAsia="ArialUnicodeMS" w:hAnsiTheme="minorHAnsi" w:cstheme="minorHAnsi"/>
                          <w:spacing w:val="0"/>
                          <w:sz w:val="18"/>
                          <w:szCs w:val="22"/>
                        </w:rPr>
                        <w:t xml:space="preserve">= </w:t>
                      </w:r>
                      <w:r>
                        <w:rPr>
                          <w:rFonts w:asciiTheme="minorHAnsi" w:eastAsia="ArialUnicodeMS" w:hAnsiTheme="minorHAnsi" w:cstheme="minorHAnsi"/>
                          <w:spacing w:val="0"/>
                          <w:sz w:val="18"/>
                          <w:szCs w:val="22"/>
                        </w:rPr>
                        <w:tab/>
                      </w:r>
                      <w:r w:rsidRPr="0011403E">
                        <w:rPr>
                          <w:rFonts w:asciiTheme="minorHAnsi" w:eastAsia="ArialUnicodeMS" w:hAnsiTheme="minorHAnsi" w:cstheme="minorHAnsi"/>
                          <w:i/>
                          <w:spacing w:val="0"/>
                          <w:sz w:val="18"/>
                          <w:szCs w:val="22"/>
                        </w:rPr>
                        <w:t>deklarationspflichtig</w:t>
                      </w:r>
                    </w:p>
                  </w:txbxContent>
                </v:textbox>
                <w10:wrap type="square"/>
              </v:shape>
            </w:pict>
          </mc:Fallback>
        </mc:AlternateContent>
      </w:r>
    </w:p>
    <w:p w14:paraId="2D01C1E9" w14:textId="6CA89D37" w:rsidR="00A837AC" w:rsidRPr="00715ED8" w:rsidRDefault="00A837AC">
      <w:pPr>
        <w:rPr>
          <w:rFonts w:asciiTheme="minorHAnsi" w:eastAsia="ArialUnicodeMS" w:hAnsiTheme="minorHAnsi" w:cstheme="minorHAnsi"/>
          <w:spacing w:val="0"/>
          <w:sz w:val="22"/>
          <w:szCs w:val="22"/>
        </w:rPr>
      </w:pPr>
      <w:r w:rsidRPr="00715ED8">
        <w:rPr>
          <w:rFonts w:asciiTheme="minorHAnsi" w:eastAsia="ArialUnicodeMS" w:hAnsiTheme="minorHAnsi" w:cstheme="minorHAnsi"/>
          <w:spacing w:val="0"/>
          <w:sz w:val="22"/>
          <w:szCs w:val="22"/>
        </w:rPr>
        <w:br w:type="page"/>
      </w:r>
    </w:p>
    <w:p w14:paraId="3778CA2F" w14:textId="1AF7922C" w:rsidR="00A837AC" w:rsidRPr="00715ED8" w:rsidRDefault="00601E4E" w:rsidP="00601E4E">
      <w:pPr>
        <w:pStyle w:val="Formatvorlage2"/>
        <w:spacing w:after="240"/>
        <w:ind w:left="284" w:hanging="284"/>
        <w:rPr>
          <w:rFonts w:asciiTheme="minorHAnsi" w:eastAsia="ArialUnicodeMS" w:hAnsiTheme="minorHAnsi" w:cstheme="minorHAnsi"/>
          <w:sz w:val="26"/>
          <w:szCs w:val="26"/>
        </w:rPr>
      </w:pPr>
      <w:bookmarkStart w:id="46" w:name="_Toc29890875"/>
      <w:bookmarkStart w:id="47" w:name="_Hlk29903457"/>
      <w:r w:rsidRPr="00715ED8">
        <w:rPr>
          <w:rFonts w:asciiTheme="minorHAnsi" w:eastAsia="ArialUnicodeMS" w:hAnsiTheme="minorHAnsi" w:cstheme="minorHAnsi"/>
          <w:sz w:val="26"/>
          <w:szCs w:val="26"/>
        </w:rPr>
        <w:lastRenderedPageBreak/>
        <w:t>5</w:t>
      </w:r>
      <w:r w:rsidR="0092068B" w:rsidRPr="00715ED8">
        <w:rPr>
          <w:rFonts w:asciiTheme="minorHAnsi" w:eastAsia="ArialUnicodeMS" w:hAnsiTheme="minorHAnsi" w:cstheme="minorHAnsi"/>
          <w:sz w:val="26"/>
          <w:szCs w:val="26"/>
        </w:rPr>
        <w:t>.</w:t>
      </w:r>
      <w:r w:rsidR="00B900CE" w:rsidRPr="00715ED8">
        <w:rPr>
          <w:rFonts w:asciiTheme="minorHAnsi" w:eastAsia="ArialUnicodeMS" w:hAnsiTheme="minorHAnsi" w:cstheme="minorHAnsi"/>
          <w:sz w:val="26"/>
          <w:szCs w:val="26"/>
        </w:rPr>
        <w:t xml:space="preserve"> </w:t>
      </w:r>
      <w:r w:rsidR="00FF435C" w:rsidRPr="00715ED8">
        <w:rPr>
          <w:rFonts w:asciiTheme="minorHAnsi" w:eastAsia="ArialUnicodeMS" w:hAnsiTheme="minorHAnsi" w:cstheme="minorHAnsi"/>
          <w:sz w:val="26"/>
          <w:szCs w:val="26"/>
        </w:rPr>
        <w:tab/>
      </w:r>
      <w:r w:rsidR="00A837AC" w:rsidRPr="00715ED8">
        <w:rPr>
          <w:rFonts w:asciiTheme="minorHAnsi" w:eastAsia="ArialUnicodeMS" w:hAnsiTheme="minorHAnsi" w:cstheme="minorHAnsi"/>
          <w:caps/>
          <w:sz w:val="26"/>
          <w:szCs w:val="26"/>
        </w:rPr>
        <w:t>A</w:t>
      </w:r>
      <w:r w:rsidR="004A2D86" w:rsidRPr="00715ED8">
        <w:rPr>
          <w:rFonts w:asciiTheme="minorHAnsi" w:eastAsia="ArialUnicodeMS" w:hAnsiTheme="minorHAnsi" w:cstheme="minorHAnsi"/>
          <w:caps/>
          <w:sz w:val="26"/>
          <w:szCs w:val="26"/>
        </w:rPr>
        <w:t>nhang</w:t>
      </w:r>
      <w:bookmarkEnd w:id="46"/>
    </w:p>
    <w:p w14:paraId="2FF12BF1" w14:textId="3760DD5D" w:rsidR="00C00443" w:rsidRPr="00715ED8" w:rsidRDefault="00601E4E" w:rsidP="00601E4E">
      <w:pPr>
        <w:autoSpaceDE w:val="0"/>
        <w:autoSpaceDN w:val="0"/>
        <w:adjustRightInd w:val="0"/>
        <w:ind w:left="426" w:hanging="426"/>
        <w:rPr>
          <w:rFonts w:asciiTheme="minorHAnsi" w:eastAsia="ArialUnicodeMS" w:hAnsiTheme="minorHAnsi" w:cstheme="minorHAnsi"/>
          <w:b/>
          <w:spacing w:val="0"/>
          <w:sz w:val="22"/>
          <w:szCs w:val="22"/>
        </w:rPr>
      </w:pPr>
      <w:bookmarkStart w:id="48" w:name="_Hlk29903469"/>
      <w:bookmarkEnd w:id="47"/>
      <w:r w:rsidRPr="00715ED8">
        <w:rPr>
          <w:rFonts w:asciiTheme="minorHAnsi" w:eastAsia="ArialUnicodeMS" w:hAnsiTheme="minorHAnsi" w:cstheme="minorHAnsi"/>
          <w:b/>
          <w:spacing w:val="0"/>
          <w:sz w:val="22"/>
          <w:szCs w:val="22"/>
        </w:rPr>
        <w:t xml:space="preserve">5.1 </w:t>
      </w:r>
      <w:r w:rsidRPr="00715ED8">
        <w:rPr>
          <w:rFonts w:asciiTheme="minorHAnsi" w:eastAsia="ArialUnicodeMS" w:hAnsiTheme="minorHAnsi" w:cstheme="minorHAnsi"/>
          <w:b/>
          <w:spacing w:val="0"/>
          <w:sz w:val="22"/>
          <w:szCs w:val="22"/>
        </w:rPr>
        <w:tab/>
      </w:r>
      <w:r w:rsidR="00A837AC" w:rsidRPr="00715ED8">
        <w:rPr>
          <w:rFonts w:asciiTheme="minorHAnsi" w:eastAsia="ArialUnicodeMS" w:hAnsiTheme="minorHAnsi" w:cstheme="minorHAnsi"/>
          <w:b/>
          <w:spacing w:val="0"/>
          <w:sz w:val="22"/>
          <w:szCs w:val="22"/>
        </w:rPr>
        <w:t>Pro</w:t>
      </w:r>
      <w:r w:rsidR="004A2D86" w:rsidRPr="00715ED8">
        <w:rPr>
          <w:rFonts w:asciiTheme="minorHAnsi" w:eastAsia="ArialUnicodeMS" w:hAnsiTheme="minorHAnsi" w:cstheme="minorHAnsi"/>
          <w:b/>
          <w:spacing w:val="0"/>
          <w:sz w:val="22"/>
          <w:szCs w:val="22"/>
        </w:rPr>
        <w:t>z</w:t>
      </w:r>
      <w:r w:rsidR="00A837AC" w:rsidRPr="00715ED8">
        <w:rPr>
          <w:rFonts w:asciiTheme="minorHAnsi" w:eastAsia="ArialUnicodeMS" w:hAnsiTheme="minorHAnsi" w:cstheme="minorHAnsi"/>
          <w:b/>
          <w:spacing w:val="0"/>
          <w:sz w:val="22"/>
          <w:szCs w:val="22"/>
        </w:rPr>
        <w:t xml:space="preserve">ess </w:t>
      </w:r>
      <w:r w:rsidR="004A2D86" w:rsidRPr="00715ED8">
        <w:rPr>
          <w:rFonts w:asciiTheme="minorHAnsi" w:eastAsia="ArialUnicodeMS" w:hAnsiTheme="minorHAnsi" w:cstheme="minorHAnsi"/>
          <w:b/>
          <w:spacing w:val="0"/>
          <w:sz w:val="22"/>
          <w:szCs w:val="22"/>
        </w:rPr>
        <w:t xml:space="preserve">betreffende Umweltanforderungen </w:t>
      </w:r>
      <w:r w:rsidR="00496D73" w:rsidRPr="00715ED8">
        <w:rPr>
          <w:rFonts w:asciiTheme="minorHAnsi" w:hAnsiTheme="minorHAnsi" w:cstheme="minorHAnsi"/>
          <w:b/>
          <w:sz w:val="22"/>
          <w:szCs w:val="22"/>
        </w:rPr>
        <w:t>–</w:t>
      </w:r>
      <w:r w:rsidR="00A837AC" w:rsidRPr="00715ED8">
        <w:rPr>
          <w:rFonts w:asciiTheme="minorHAnsi" w:eastAsia="ArialUnicodeMS" w:hAnsiTheme="minorHAnsi" w:cstheme="minorHAnsi"/>
          <w:b/>
          <w:spacing w:val="0"/>
          <w:sz w:val="22"/>
          <w:szCs w:val="22"/>
        </w:rPr>
        <w:t xml:space="preserve"> </w:t>
      </w:r>
      <w:r w:rsidR="004A2D86" w:rsidRPr="00715ED8">
        <w:rPr>
          <w:rFonts w:asciiTheme="minorHAnsi" w:eastAsia="ArialUnicodeMS" w:hAnsiTheme="minorHAnsi" w:cstheme="minorHAnsi"/>
          <w:b/>
          <w:spacing w:val="0"/>
          <w:sz w:val="22"/>
          <w:szCs w:val="22"/>
        </w:rPr>
        <w:t>Lackieren</w:t>
      </w:r>
    </w:p>
    <w:bookmarkEnd w:id="48"/>
    <w:p w14:paraId="522F7F3C" w14:textId="77777777" w:rsidR="00C00443" w:rsidRPr="00715ED8" w:rsidRDefault="00C00443" w:rsidP="00C00443">
      <w:pPr>
        <w:autoSpaceDE w:val="0"/>
        <w:autoSpaceDN w:val="0"/>
        <w:adjustRightInd w:val="0"/>
        <w:rPr>
          <w:rFonts w:asciiTheme="minorHAnsi" w:eastAsia="ArialUnicodeMS" w:hAnsiTheme="minorHAnsi" w:cstheme="minorHAnsi"/>
          <w:spacing w:val="0"/>
          <w:sz w:val="22"/>
          <w:szCs w:val="22"/>
        </w:rPr>
      </w:pPr>
    </w:p>
    <w:tbl>
      <w:tblPr>
        <w:tblStyle w:val="Tabelle"/>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20"/>
        <w:gridCol w:w="4232"/>
        <w:gridCol w:w="4269"/>
      </w:tblGrid>
      <w:tr w:rsidR="00715ED8" w:rsidRPr="00715ED8" w14:paraId="03A7F544" w14:textId="77777777" w:rsidTr="00E717CA">
        <w:trPr>
          <w:cantSplit/>
        </w:trPr>
        <w:tc>
          <w:tcPr>
            <w:tcW w:w="421" w:type="dxa"/>
            <w:shd w:val="clear" w:color="auto" w:fill="F2F2F2" w:themeFill="background1" w:themeFillShade="F2"/>
          </w:tcPr>
          <w:p w14:paraId="033113F7" w14:textId="77777777" w:rsidR="004E1362" w:rsidRPr="00715ED8" w:rsidRDefault="00A837AC" w:rsidP="00163B2C">
            <w:pPr>
              <w:spacing w:before="120" w:after="120"/>
              <w:rPr>
                <w:rFonts w:asciiTheme="minorHAnsi" w:hAnsiTheme="minorHAnsi" w:cstheme="minorHAnsi"/>
                <w:b/>
                <w:sz w:val="22"/>
                <w:szCs w:val="22"/>
                <w:lang w:val="en-US"/>
              </w:rPr>
            </w:pPr>
            <w:r w:rsidRPr="00715ED8">
              <w:rPr>
                <w:rFonts w:asciiTheme="minorHAnsi" w:hAnsiTheme="minorHAnsi" w:cstheme="minorHAnsi"/>
                <w:b/>
                <w:sz w:val="22"/>
                <w:szCs w:val="22"/>
                <w:lang w:val="en-US"/>
              </w:rPr>
              <w:t>1</w:t>
            </w:r>
          </w:p>
        </w:tc>
        <w:tc>
          <w:tcPr>
            <w:tcW w:w="4237" w:type="dxa"/>
            <w:shd w:val="clear" w:color="auto" w:fill="F2F2F2" w:themeFill="background1" w:themeFillShade="F2"/>
          </w:tcPr>
          <w:p w14:paraId="0CD7A52E" w14:textId="45ED86A2" w:rsidR="004E1362" w:rsidRPr="00715ED8" w:rsidRDefault="00021446" w:rsidP="00163B2C">
            <w:pPr>
              <w:spacing w:before="120" w:after="120"/>
              <w:rPr>
                <w:rFonts w:asciiTheme="minorHAnsi" w:hAnsiTheme="minorHAnsi" w:cstheme="minorHAnsi"/>
                <w:b/>
                <w:sz w:val="22"/>
                <w:szCs w:val="22"/>
              </w:rPr>
            </w:pPr>
            <w:r w:rsidRPr="00715ED8">
              <w:rPr>
                <w:rFonts w:asciiTheme="minorHAnsi" w:hAnsiTheme="minorHAnsi" w:cstheme="minorHAnsi"/>
                <w:b/>
                <w:sz w:val="22"/>
                <w:szCs w:val="22"/>
              </w:rPr>
              <w:t>RONAL</w:t>
            </w:r>
            <w:r w:rsidR="00A837AC" w:rsidRPr="00715ED8">
              <w:rPr>
                <w:rFonts w:asciiTheme="minorHAnsi" w:hAnsiTheme="minorHAnsi" w:cstheme="minorHAnsi"/>
                <w:b/>
                <w:sz w:val="22"/>
                <w:szCs w:val="22"/>
              </w:rPr>
              <w:t xml:space="preserve"> </w:t>
            </w:r>
            <w:r w:rsidR="004A2D86" w:rsidRPr="00715ED8">
              <w:rPr>
                <w:rFonts w:asciiTheme="minorHAnsi" w:hAnsiTheme="minorHAnsi" w:cstheme="minorHAnsi"/>
                <w:b/>
                <w:sz w:val="22"/>
                <w:szCs w:val="22"/>
              </w:rPr>
              <w:t>Anforderungen</w:t>
            </w:r>
            <w:r w:rsidR="00A837AC" w:rsidRPr="00715ED8">
              <w:rPr>
                <w:rFonts w:asciiTheme="minorHAnsi" w:hAnsiTheme="minorHAnsi" w:cstheme="minorHAnsi"/>
                <w:b/>
                <w:sz w:val="22"/>
                <w:szCs w:val="22"/>
              </w:rPr>
              <w:t xml:space="preserve"> </w:t>
            </w:r>
          </w:p>
        </w:tc>
        <w:tc>
          <w:tcPr>
            <w:tcW w:w="4273" w:type="dxa"/>
            <w:shd w:val="clear" w:color="auto" w:fill="F2F2F2" w:themeFill="background1" w:themeFillShade="F2"/>
          </w:tcPr>
          <w:p w14:paraId="47E87CE7" w14:textId="77777777" w:rsidR="004E1362" w:rsidRPr="00715ED8" w:rsidRDefault="004E1362" w:rsidP="00163B2C">
            <w:pPr>
              <w:pStyle w:val="Listenabsatz"/>
              <w:numPr>
                <w:ilvl w:val="0"/>
                <w:numId w:val="24"/>
              </w:numPr>
              <w:spacing w:after="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 xml:space="preserve">Lieferantenhandbuch Anlage Umwelt, im </w:t>
            </w:r>
            <w:r w:rsidR="00B40452" w:rsidRPr="00715ED8">
              <w:rPr>
                <w:rFonts w:asciiTheme="minorHAnsi" w:hAnsiTheme="minorHAnsi" w:cstheme="minorHAnsi"/>
                <w:sz w:val="22"/>
                <w:szCs w:val="22"/>
                <w:lang w:val="de-CH"/>
              </w:rPr>
              <w:t>Besonderen</w:t>
            </w:r>
            <w:r w:rsidRPr="00715ED8">
              <w:rPr>
                <w:rFonts w:asciiTheme="minorHAnsi" w:hAnsiTheme="minorHAnsi" w:cstheme="minorHAnsi"/>
                <w:sz w:val="22"/>
                <w:szCs w:val="22"/>
                <w:lang w:val="de-CH"/>
              </w:rPr>
              <w:t>:</w:t>
            </w:r>
          </w:p>
          <w:p w14:paraId="3D0C7450" w14:textId="4C0FD4AB" w:rsidR="004E1362" w:rsidRPr="00715ED8" w:rsidRDefault="004E1362" w:rsidP="00163B2C">
            <w:pPr>
              <w:pStyle w:val="Listenabsatz"/>
              <w:numPr>
                <w:ilvl w:val="0"/>
                <w:numId w:val="25"/>
              </w:numPr>
              <w:spacing w:before="0" w:after="0"/>
              <w:ind w:left="727" w:hanging="284"/>
              <w:contextualSpacing w:val="0"/>
              <w:rPr>
                <w:rFonts w:asciiTheme="minorHAnsi" w:hAnsiTheme="minorHAnsi" w:cstheme="minorHAnsi"/>
                <w:i/>
                <w:sz w:val="22"/>
                <w:szCs w:val="22"/>
              </w:rPr>
            </w:pPr>
            <w:r w:rsidRPr="00715ED8">
              <w:rPr>
                <w:rFonts w:asciiTheme="minorHAnsi" w:hAnsiTheme="minorHAnsi" w:cstheme="minorHAnsi"/>
                <w:i/>
                <w:sz w:val="22"/>
                <w:szCs w:val="22"/>
              </w:rPr>
              <w:t>Energ</w:t>
            </w:r>
            <w:r w:rsidR="004A2D86" w:rsidRPr="00715ED8">
              <w:rPr>
                <w:rFonts w:asciiTheme="minorHAnsi" w:hAnsiTheme="minorHAnsi" w:cstheme="minorHAnsi"/>
                <w:i/>
                <w:sz w:val="22"/>
                <w:szCs w:val="22"/>
              </w:rPr>
              <w:t>ie</w:t>
            </w:r>
            <w:r w:rsidR="00496D73" w:rsidRPr="00715ED8">
              <w:rPr>
                <w:rFonts w:asciiTheme="minorHAnsi" w:hAnsiTheme="minorHAnsi" w:cstheme="minorHAnsi"/>
                <w:i/>
                <w:sz w:val="22"/>
                <w:szCs w:val="22"/>
              </w:rPr>
              <w:t>-</w:t>
            </w:r>
            <w:r w:rsidR="004A2D86" w:rsidRPr="00715ED8">
              <w:rPr>
                <w:rFonts w:asciiTheme="minorHAnsi" w:hAnsiTheme="minorHAnsi" w:cstheme="minorHAnsi"/>
                <w:i/>
                <w:sz w:val="22"/>
                <w:szCs w:val="22"/>
              </w:rPr>
              <w:t>Sparma</w:t>
            </w:r>
            <w:r w:rsidR="00496D73" w:rsidRPr="00715ED8">
              <w:rPr>
                <w:rFonts w:asciiTheme="minorHAnsi" w:hAnsiTheme="minorHAnsi" w:cstheme="minorHAnsi"/>
                <w:i/>
                <w:sz w:val="22"/>
                <w:szCs w:val="22"/>
              </w:rPr>
              <w:t>ß</w:t>
            </w:r>
            <w:r w:rsidR="004A2D86" w:rsidRPr="00715ED8">
              <w:rPr>
                <w:rFonts w:asciiTheme="minorHAnsi" w:hAnsiTheme="minorHAnsi" w:cstheme="minorHAnsi"/>
                <w:i/>
                <w:sz w:val="22"/>
                <w:szCs w:val="22"/>
              </w:rPr>
              <w:t>nahmen</w:t>
            </w:r>
          </w:p>
          <w:p w14:paraId="21D6F9C8" w14:textId="40DCA602" w:rsidR="004E1362" w:rsidRPr="00715ED8" w:rsidRDefault="004E1362" w:rsidP="00163B2C">
            <w:pPr>
              <w:pStyle w:val="Listenabsatz"/>
              <w:numPr>
                <w:ilvl w:val="0"/>
                <w:numId w:val="26"/>
              </w:numPr>
              <w:spacing w:before="0" w:after="0"/>
              <w:ind w:left="727" w:hanging="284"/>
              <w:contextualSpacing w:val="0"/>
              <w:rPr>
                <w:rFonts w:asciiTheme="minorHAnsi" w:hAnsiTheme="minorHAnsi" w:cstheme="minorHAnsi"/>
                <w:i/>
                <w:sz w:val="22"/>
                <w:szCs w:val="22"/>
              </w:rPr>
            </w:pPr>
            <w:r w:rsidRPr="00715ED8">
              <w:rPr>
                <w:rFonts w:asciiTheme="minorHAnsi" w:hAnsiTheme="minorHAnsi" w:cstheme="minorHAnsi"/>
                <w:i/>
                <w:sz w:val="22"/>
                <w:szCs w:val="22"/>
              </w:rPr>
              <w:t>Wa</w:t>
            </w:r>
            <w:r w:rsidR="004A2D86" w:rsidRPr="00715ED8">
              <w:rPr>
                <w:rFonts w:asciiTheme="minorHAnsi" w:hAnsiTheme="minorHAnsi" w:cstheme="minorHAnsi"/>
                <w:i/>
                <w:sz w:val="22"/>
                <w:szCs w:val="22"/>
              </w:rPr>
              <w:t>sser</w:t>
            </w:r>
            <w:r w:rsidR="00496D73" w:rsidRPr="00715ED8">
              <w:rPr>
                <w:rFonts w:asciiTheme="minorHAnsi" w:hAnsiTheme="minorHAnsi" w:cstheme="minorHAnsi"/>
                <w:i/>
                <w:sz w:val="22"/>
                <w:szCs w:val="22"/>
              </w:rPr>
              <w:t>-</w:t>
            </w:r>
            <w:r w:rsidR="004A2D86" w:rsidRPr="00715ED8">
              <w:rPr>
                <w:rFonts w:asciiTheme="minorHAnsi" w:hAnsiTheme="minorHAnsi" w:cstheme="minorHAnsi"/>
                <w:i/>
                <w:sz w:val="22"/>
                <w:szCs w:val="22"/>
              </w:rPr>
              <w:t>Sparma</w:t>
            </w:r>
            <w:r w:rsidR="00496D73" w:rsidRPr="00715ED8">
              <w:rPr>
                <w:rFonts w:asciiTheme="minorHAnsi" w:hAnsiTheme="minorHAnsi" w:cstheme="minorHAnsi"/>
                <w:i/>
                <w:sz w:val="22"/>
                <w:szCs w:val="22"/>
              </w:rPr>
              <w:t>ß</w:t>
            </w:r>
            <w:r w:rsidR="004A2D86" w:rsidRPr="00715ED8">
              <w:rPr>
                <w:rFonts w:asciiTheme="minorHAnsi" w:hAnsiTheme="minorHAnsi" w:cstheme="minorHAnsi"/>
                <w:i/>
                <w:sz w:val="22"/>
                <w:szCs w:val="22"/>
              </w:rPr>
              <w:t>nahmen</w:t>
            </w:r>
          </w:p>
          <w:p w14:paraId="4F392387" w14:textId="6BD964D4" w:rsidR="004E1362" w:rsidRPr="00715ED8" w:rsidRDefault="004E1362" w:rsidP="00163B2C">
            <w:pPr>
              <w:pStyle w:val="Listenabsatz"/>
              <w:numPr>
                <w:ilvl w:val="0"/>
                <w:numId w:val="26"/>
              </w:numPr>
              <w:spacing w:before="0" w:after="60"/>
              <w:ind w:left="726" w:hanging="284"/>
              <w:contextualSpacing w:val="0"/>
              <w:rPr>
                <w:rFonts w:asciiTheme="minorHAnsi" w:hAnsiTheme="minorHAnsi" w:cstheme="minorHAnsi"/>
                <w:i/>
                <w:sz w:val="22"/>
                <w:szCs w:val="22"/>
              </w:rPr>
            </w:pPr>
            <w:proofErr w:type="spellStart"/>
            <w:r w:rsidRPr="00715ED8">
              <w:rPr>
                <w:rFonts w:asciiTheme="minorHAnsi" w:hAnsiTheme="minorHAnsi" w:cstheme="minorHAnsi"/>
                <w:i/>
                <w:sz w:val="22"/>
                <w:szCs w:val="22"/>
              </w:rPr>
              <w:t>Res</w:t>
            </w:r>
            <w:r w:rsidR="004A2D86" w:rsidRPr="00715ED8">
              <w:rPr>
                <w:rFonts w:asciiTheme="minorHAnsi" w:hAnsiTheme="minorHAnsi" w:cstheme="minorHAnsi"/>
                <w:i/>
                <w:sz w:val="22"/>
                <w:szCs w:val="22"/>
              </w:rPr>
              <w:t>s</w:t>
            </w:r>
            <w:r w:rsidRPr="00715ED8">
              <w:rPr>
                <w:rFonts w:asciiTheme="minorHAnsi" w:hAnsiTheme="minorHAnsi" w:cstheme="minorHAnsi"/>
                <w:i/>
                <w:sz w:val="22"/>
                <w:szCs w:val="22"/>
              </w:rPr>
              <w:t>ource</w:t>
            </w:r>
            <w:r w:rsidR="004A2D86" w:rsidRPr="00715ED8">
              <w:rPr>
                <w:rFonts w:asciiTheme="minorHAnsi" w:hAnsiTheme="minorHAnsi" w:cstheme="minorHAnsi"/>
                <w:i/>
                <w:sz w:val="22"/>
                <w:szCs w:val="22"/>
              </w:rPr>
              <w:t>n</w:t>
            </w:r>
            <w:r w:rsidR="00496D73" w:rsidRPr="00715ED8">
              <w:rPr>
                <w:rFonts w:asciiTheme="minorHAnsi" w:hAnsiTheme="minorHAnsi" w:cstheme="minorHAnsi"/>
                <w:i/>
                <w:sz w:val="22"/>
                <w:szCs w:val="22"/>
              </w:rPr>
              <w:t>-</w:t>
            </w:r>
            <w:r w:rsidR="004A2D86" w:rsidRPr="00715ED8">
              <w:rPr>
                <w:rFonts w:asciiTheme="minorHAnsi" w:hAnsiTheme="minorHAnsi" w:cstheme="minorHAnsi"/>
                <w:i/>
                <w:sz w:val="22"/>
                <w:szCs w:val="22"/>
              </w:rPr>
              <w:t>Effizienz</w:t>
            </w:r>
            <w:proofErr w:type="spellEnd"/>
            <w:r w:rsidRPr="00715ED8">
              <w:rPr>
                <w:rFonts w:asciiTheme="minorHAnsi" w:hAnsiTheme="minorHAnsi" w:cstheme="minorHAnsi"/>
                <w:i/>
                <w:sz w:val="22"/>
                <w:szCs w:val="22"/>
              </w:rPr>
              <w:t xml:space="preserve"> </w:t>
            </w:r>
          </w:p>
          <w:p w14:paraId="5E14E2E2" w14:textId="1290248F" w:rsidR="004E1362" w:rsidRPr="00715ED8" w:rsidRDefault="004E1362" w:rsidP="00163B2C">
            <w:pPr>
              <w:pStyle w:val="Listenabsatz"/>
              <w:numPr>
                <w:ilvl w:val="0"/>
                <w:numId w:val="24"/>
              </w:numPr>
              <w:spacing w:before="0" w:after="60"/>
              <w:ind w:left="414" w:hanging="357"/>
              <w:contextualSpacing w:val="0"/>
              <w:rPr>
                <w:rFonts w:asciiTheme="minorHAnsi" w:hAnsiTheme="minorHAnsi" w:cstheme="minorHAnsi"/>
                <w:sz w:val="22"/>
                <w:szCs w:val="22"/>
              </w:rPr>
            </w:pPr>
            <w:r w:rsidRPr="00715ED8">
              <w:rPr>
                <w:rFonts w:asciiTheme="minorHAnsi" w:hAnsiTheme="minorHAnsi" w:cstheme="minorHAnsi"/>
                <w:sz w:val="22"/>
                <w:szCs w:val="22"/>
              </w:rPr>
              <w:t xml:space="preserve">REACH </w:t>
            </w:r>
            <w:proofErr w:type="spellStart"/>
            <w:r w:rsidR="004A2D86" w:rsidRPr="00715ED8">
              <w:rPr>
                <w:rFonts w:asciiTheme="minorHAnsi" w:hAnsiTheme="minorHAnsi" w:cstheme="minorHAnsi"/>
                <w:sz w:val="22"/>
                <w:szCs w:val="22"/>
              </w:rPr>
              <w:t>Regulierungen</w:t>
            </w:r>
            <w:proofErr w:type="spellEnd"/>
            <w:r w:rsidR="004A2D86" w:rsidRPr="00715ED8">
              <w:rPr>
                <w:rFonts w:asciiTheme="minorHAnsi" w:hAnsiTheme="minorHAnsi" w:cstheme="minorHAnsi"/>
                <w:sz w:val="22"/>
                <w:szCs w:val="22"/>
              </w:rPr>
              <w:t xml:space="preserve"> und</w:t>
            </w:r>
            <w:r w:rsidRPr="00715ED8">
              <w:rPr>
                <w:rFonts w:asciiTheme="minorHAnsi" w:hAnsiTheme="minorHAnsi" w:cstheme="minorHAnsi"/>
                <w:sz w:val="22"/>
                <w:szCs w:val="22"/>
              </w:rPr>
              <w:t xml:space="preserve"> SVHC</w:t>
            </w:r>
            <w:r w:rsidR="007055B3" w:rsidRPr="00715ED8">
              <w:rPr>
                <w:rFonts w:asciiTheme="minorHAnsi" w:hAnsiTheme="minorHAnsi" w:cstheme="minorHAnsi"/>
                <w:sz w:val="22"/>
                <w:szCs w:val="22"/>
              </w:rPr>
              <w:t xml:space="preserve"> </w:t>
            </w:r>
            <w:proofErr w:type="spellStart"/>
            <w:r w:rsidR="007055B3" w:rsidRPr="00715ED8">
              <w:rPr>
                <w:rFonts w:asciiTheme="minorHAnsi" w:hAnsiTheme="minorHAnsi" w:cstheme="minorHAnsi"/>
                <w:sz w:val="22"/>
                <w:szCs w:val="22"/>
              </w:rPr>
              <w:t>Liste</w:t>
            </w:r>
            <w:proofErr w:type="spellEnd"/>
            <w:r w:rsidRPr="00715ED8">
              <w:rPr>
                <w:rFonts w:asciiTheme="minorHAnsi" w:hAnsiTheme="minorHAnsi" w:cstheme="minorHAnsi"/>
                <w:sz w:val="22"/>
                <w:szCs w:val="22"/>
              </w:rPr>
              <w:t xml:space="preserve"> – </w:t>
            </w:r>
            <w:r w:rsidR="005F4CF5" w:rsidRPr="00715ED8">
              <w:rPr>
                <w:rFonts w:asciiTheme="minorHAnsi" w:hAnsiTheme="minorHAnsi" w:cstheme="minorHAnsi"/>
                <w:sz w:val="22"/>
                <w:szCs w:val="22"/>
              </w:rPr>
              <w:t>S</w:t>
            </w:r>
            <w:r w:rsidRPr="00715ED8">
              <w:rPr>
                <w:rFonts w:asciiTheme="minorHAnsi" w:hAnsiTheme="minorHAnsi" w:cstheme="minorHAnsi"/>
                <w:sz w:val="22"/>
                <w:szCs w:val="22"/>
              </w:rPr>
              <w:t>ubstance prohibition and declaration</w:t>
            </w:r>
            <w:r w:rsidR="006D4162" w:rsidRPr="00715ED8">
              <w:rPr>
                <w:rFonts w:asciiTheme="minorHAnsi" w:hAnsiTheme="minorHAnsi" w:cstheme="minorHAnsi"/>
                <w:sz w:val="22"/>
                <w:szCs w:val="22"/>
              </w:rPr>
              <w:t>.</w:t>
            </w:r>
          </w:p>
          <w:p w14:paraId="2078267D" w14:textId="77777777" w:rsidR="006D4162" w:rsidRPr="00715ED8" w:rsidRDefault="007055B3" w:rsidP="006D4162">
            <w:pPr>
              <w:pStyle w:val="Listenabsatz"/>
              <w:numPr>
                <w:ilvl w:val="0"/>
                <w:numId w:val="24"/>
              </w:numPr>
              <w:spacing w:before="0" w:after="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Keine Substanzen</w:t>
            </w:r>
            <w:r w:rsidR="00496D73" w:rsidRPr="00715ED8">
              <w:rPr>
                <w:rFonts w:asciiTheme="minorHAnsi" w:hAnsiTheme="minorHAnsi" w:cstheme="minorHAnsi"/>
                <w:sz w:val="22"/>
                <w:szCs w:val="22"/>
                <w:lang w:val="de-CH"/>
              </w:rPr>
              <w:t>,</w:t>
            </w:r>
            <w:r w:rsidRPr="00715ED8">
              <w:rPr>
                <w:rFonts w:asciiTheme="minorHAnsi" w:hAnsiTheme="minorHAnsi" w:cstheme="minorHAnsi"/>
                <w:sz w:val="22"/>
                <w:szCs w:val="22"/>
                <w:lang w:val="de-CH"/>
              </w:rPr>
              <w:t xml:space="preserve"> die mit einem Totenkopf zu </w:t>
            </w:r>
          </w:p>
          <w:p w14:paraId="6250E712" w14:textId="3ED735CD" w:rsidR="004E1362" w:rsidRPr="00715ED8" w:rsidRDefault="007055B3" w:rsidP="006D4162">
            <w:pPr>
              <w:pStyle w:val="Listenabsatz"/>
              <w:numPr>
                <w:ilvl w:val="0"/>
                <w:numId w:val="0"/>
              </w:numPr>
              <w:spacing w:before="0" w:after="60"/>
              <w:ind w:left="414"/>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kennzeichnen sind</w:t>
            </w:r>
            <w:r w:rsidR="006D4162" w:rsidRPr="00715ED8">
              <w:rPr>
                <w:rFonts w:asciiTheme="minorHAnsi" w:hAnsiTheme="minorHAnsi" w:cstheme="minorHAnsi"/>
                <w:sz w:val="22"/>
                <w:szCs w:val="22"/>
                <w:lang w:val="de-CH"/>
              </w:rPr>
              <w:t>.</w:t>
            </w:r>
          </w:p>
          <w:p w14:paraId="54BD77C0" w14:textId="6137C79F" w:rsidR="004E1362" w:rsidRPr="00715ED8" w:rsidRDefault="007055B3" w:rsidP="00496D73">
            <w:pPr>
              <w:pStyle w:val="Listenabsatz"/>
              <w:numPr>
                <w:ilvl w:val="0"/>
                <w:numId w:val="24"/>
              </w:numPr>
              <w:spacing w:before="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Keine Materialien</w:t>
            </w:r>
            <w:r w:rsidR="005F4CF5" w:rsidRPr="00715ED8">
              <w:rPr>
                <w:rFonts w:asciiTheme="minorHAnsi" w:hAnsiTheme="minorHAnsi" w:cstheme="minorHAnsi"/>
                <w:sz w:val="22"/>
                <w:szCs w:val="22"/>
                <w:lang w:val="de-CH"/>
              </w:rPr>
              <w:t>,</w:t>
            </w:r>
            <w:r w:rsidRPr="00715ED8">
              <w:rPr>
                <w:rFonts w:asciiTheme="minorHAnsi" w:hAnsiTheme="minorHAnsi" w:cstheme="minorHAnsi"/>
                <w:sz w:val="22"/>
                <w:szCs w:val="22"/>
                <w:lang w:val="de-CH"/>
              </w:rPr>
              <w:t xml:space="preserve"> welche Konfliktmaterialien enthalten (</w:t>
            </w:r>
            <w:r w:rsidR="00B40452" w:rsidRPr="00715ED8">
              <w:rPr>
                <w:rFonts w:asciiTheme="minorHAnsi" w:hAnsiTheme="minorHAnsi" w:cstheme="minorHAnsi"/>
                <w:sz w:val="22"/>
                <w:szCs w:val="22"/>
                <w:lang w:val="de-CH"/>
              </w:rPr>
              <w:t xml:space="preserve">diese </w:t>
            </w:r>
            <w:r w:rsidRPr="00715ED8">
              <w:rPr>
                <w:rFonts w:asciiTheme="minorHAnsi" w:hAnsiTheme="minorHAnsi" w:cstheme="minorHAnsi"/>
                <w:sz w:val="22"/>
                <w:szCs w:val="22"/>
                <w:lang w:val="de-CH"/>
              </w:rPr>
              <w:t xml:space="preserve">sind zu </w:t>
            </w:r>
            <w:r w:rsidR="00496D73" w:rsidRPr="00715ED8">
              <w:rPr>
                <w:rFonts w:asciiTheme="minorHAnsi" w:hAnsiTheme="minorHAnsi" w:cstheme="minorHAnsi"/>
                <w:sz w:val="22"/>
                <w:szCs w:val="22"/>
                <w:lang w:val="de-CH"/>
              </w:rPr>
              <w:t>d</w:t>
            </w:r>
            <w:r w:rsidRPr="00715ED8">
              <w:rPr>
                <w:rFonts w:asciiTheme="minorHAnsi" w:hAnsiTheme="minorHAnsi" w:cstheme="minorHAnsi"/>
                <w:sz w:val="22"/>
                <w:szCs w:val="22"/>
                <w:lang w:val="de-CH"/>
              </w:rPr>
              <w:t>eklarieren und die Herkunft ist nachzuweisen</w:t>
            </w:r>
            <w:r w:rsidR="00B40452" w:rsidRPr="00715ED8">
              <w:rPr>
                <w:rFonts w:asciiTheme="minorHAnsi" w:hAnsiTheme="minorHAnsi" w:cstheme="minorHAnsi"/>
                <w:sz w:val="22"/>
                <w:szCs w:val="22"/>
                <w:lang w:val="de-CH"/>
              </w:rPr>
              <w:t>)</w:t>
            </w:r>
            <w:r w:rsidR="006D4162" w:rsidRPr="00715ED8">
              <w:rPr>
                <w:rFonts w:asciiTheme="minorHAnsi" w:hAnsiTheme="minorHAnsi" w:cstheme="minorHAnsi"/>
                <w:sz w:val="22"/>
                <w:szCs w:val="22"/>
                <w:lang w:val="de-CH"/>
              </w:rPr>
              <w:t>.</w:t>
            </w:r>
          </w:p>
        </w:tc>
      </w:tr>
      <w:tr w:rsidR="00715ED8" w:rsidRPr="00715ED8" w14:paraId="4F762D6B" w14:textId="77777777" w:rsidTr="00E717CA">
        <w:trPr>
          <w:cantSplit/>
        </w:trPr>
        <w:tc>
          <w:tcPr>
            <w:tcW w:w="421" w:type="dxa"/>
            <w:shd w:val="clear" w:color="auto" w:fill="F2F2F2" w:themeFill="background1" w:themeFillShade="F2"/>
          </w:tcPr>
          <w:p w14:paraId="5D78F67C" w14:textId="77777777" w:rsidR="004E1362" w:rsidRPr="00715ED8" w:rsidRDefault="00A837AC" w:rsidP="00163B2C">
            <w:pPr>
              <w:spacing w:before="120" w:after="120"/>
              <w:rPr>
                <w:rFonts w:asciiTheme="minorHAnsi" w:hAnsiTheme="minorHAnsi" w:cstheme="minorHAnsi"/>
                <w:b/>
                <w:sz w:val="22"/>
                <w:szCs w:val="22"/>
                <w:lang w:val="en-US"/>
              </w:rPr>
            </w:pPr>
            <w:r w:rsidRPr="00715ED8">
              <w:rPr>
                <w:rFonts w:asciiTheme="minorHAnsi" w:hAnsiTheme="minorHAnsi" w:cstheme="minorHAnsi"/>
                <w:b/>
                <w:sz w:val="22"/>
                <w:szCs w:val="22"/>
                <w:lang w:val="en-US"/>
              </w:rPr>
              <w:t>2</w:t>
            </w:r>
          </w:p>
        </w:tc>
        <w:tc>
          <w:tcPr>
            <w:tcW w:w="4237" w:type="dxa"/>
            <w:shd w:val="clear" w:color="auto" w:fill="F2F2F2" w:themeFill="background1" w:themeFillShade="F2"/>
          </w:tcPr>
          <w:p w14:paraId="0494E983" w14:textId="4452E146" w:rsidR="006204B2" w:rsidRPr="00715ED8" w:rsidRDefault="004E1362" w:rsidP="00163B2C">
            <w:pPr>
              <w:spacing w:before="120" w:after="120"/>
              <w:rPr>
                <w:rFonts w:asciiTheme="minorHAnsi" w:hAnsiTheme="minorHAnsi" w:cstheme="minorHAnsi"/>
                <w:b/>
                <w:sz w:val="22"/>
                <w:szCs w:val="22"/>
              </w:rPr>
            </w:pPr>
            <w:r w:rsidRPr="00715ED8">
              <w:rPr>
                <w:rFonts w:asciiTheme="minorHAnsi" w:hAnsiTheme="minorHAnsi" w:cstheme="minorHAnsi"/>
                <w:b/>
                <w:sz w:val="22"/>
                <w:szCs w:val="22"/>
              </w:rPr>
              <w:t xml:space="preserve">BAT – </w:t>
            </w:r>
            <w:r w:rsidR="006204B2" w:rsidRPr="00715ED8">
              <w:rPr>
                <w:rFonts w:asciiTheme="minorHAnsi" w:hAnsiTheme="minorHAnsi" w:cstheme="minorHAnsi"/>
                <w:b/>
                <w:sz w:val="22"/>
                <w:szCs w:val="22"/>
              </w:rPr>
              <w:t>B</w:t>
            </w:r>
            <w:r w:rsidRPr="00715ED8">
              <w:rPr>
                <w:rFonts w:asciiTheme="minorHAnsi" w:hAnsiTheme="minorHAnsi" w:cstheme="minorHAnsi"/>
                <w:b/>
                <w:sz w:val="22"/>
                <w:szCs w:val="22"/>
              </w:rPr>
              <w:t xml:space="preserve">est </w:t>
            </w:r>
            <w:proofErr w:type="spellStart"/>
            <w:r w:rsidR="006204B2" w:rsidRPr="00715ED8">
              <w:rPr>
                <w:rFonts w:asciiTheme="minorHAnsi" w:hAnsiTheme="minorHAnsi" w:cstheme="minorHAnsi"/>
                <w:b/>
                <w:sz w:val="22"/>
                <w:szCs w:val="22"/>
              </w:rPr>
              <w:t>A</w:t>
            </w:r>
            <w:r w:rsidRPr="00715ED8">
              <w:rPr>
                <w:rFonts w:asciiTheme="minorHAnsi" w:hAnsiTheme="minorHAnsi" w:cstheme="minorHAnsi"/>
                <w:b/>
                <w:sz w:val="22"/>
                <w:szCs w:val="22"/>
              </w:rPr>
              <w:t>vailable</w:t>
            </w:r>
            <w:proofErr w:type="spellEnd"/>
            <w:r w:rsidRPr="00715ED8">
              <w:rPr>
                <w:rFonts w:asciiTheme="minorHAnsi" w:hAnsiTheme="minorHAnsi" w:cstheme="minorHAnsi"/>
                <w:b/>
                <w:sz w:val="22"/>
                <w:szCs w:val="22"/>
              </w:rPr>
              <w:t xml:space="preserve"> </w:t>
            </w:r>
            <w:proofErr w:type="spellStart"/>
            <w:r w:rsidR="006204B2" w:rsidRPr="00715ED8">
              <w:rPr>
                <w:rFonts w:asciiTheme="minorHAnsi" w:hAnsiTheme="minorHAnsi" w:cstheme="minorHAnsi"/>
                <w:b/>
                <w:sz w:val="22"/>
                <w:szCs w:val="22"/>
              </w:rPr>
              <w:t>T</w:t>
            </w:r>
            <w:r w:rsidRPr="00715ED8">
              <w:rPr>
                <w:rFonts w:asciiTheme="minorHAnsi" w:hAnsiTheme="minorHAnsi" w:cstheme="minorHAnsi"/>
                <w:b/>
                <w:sz w:val="22"/>
                <w:szCs w:val="22"/>
              </w:rPr>
              <w:t>echnique</w:t>
            </w:r>
            <w:proofErr w:type="spellEnd"/>
            <w:r w:rsidRPr="00715ED8">
              <w:rPr>
                <w:rFonts w:asciiTheme="minorHAnsi" w:hAnsiTheme="minorHAnsi" w:cstheme="minorHAnsi"/>
                <w:b/>
                <w:sz w:val="22"/>
                <w:szCs w:val="22"/>
              </w:rPr>
              <w:t xml:space="preserve"> </w:t>
            </w:r>
          </w:p>
          <w:p w14:paraId="5FCF00BC" w14:textId="660C42AE" w:rsidR="006204B2" w:rsidRPr="00715ED8" w:rsidRDefault="004E1362" w:rsidP="00163B2C">
            <w:pPr>
              <w:spacing w:before="120" w:after="0"/>
              <w:rPr>
                <w:rFonts w:asciiTheme="minorHAnsi" w:hAnsiTheme="minorHAnsi" w:cstheme="minorHAnsi"/>
                <w:sz w:val="22"/>
                <w:szCs w:val="22"/>
              </w:rPr>
            </w:pPr>
            <w:r w:rsidRPr="00715ED8">
              <w:rPr>
                <w:rFonts w:asciiTheme="minorHAnsi" w:hAnsiTheme="minorHAnsi" w:cstheme="minorHAnsi"/>
                <w:sz w:val="22"/>
                <w:szCs w:val="22"/>
              </w:rPr>
              <w:t>Merkblatt</w:t>
            </w:r>
            <w:r w:rsidR="006204B2" w:rsidRPr="00715ED8">
              <w:rPr>
                <w:rFonts w:asciiTheme="minorHAnsi" w:hAnsiTheme="minorHAnsi" w:cstheme="minorHAnsi"/>
                <w:sz w:val="22"/>
                <w:szCs w:val="22"/>
              </w:rPr>
              <w:t xml:space="preserve">, </w:t>
            </w:r>
            <w:r w:rsidRPr="00715ED8">
              <w:rPr>
                <w:rFonts w:asciiTheme="minorHAnsi" w:hAnsiTheme="minorHAnsi" w:cstheme="minorHAnsi"/>
                <w:sz w:val="22"/>
                <w:szCs w:val="22"/>
              </w:rPr>
              <w:t xml:space="preserve">Best </w:t>
            </w:r>
            <w:proofErr w:type="spellStart"/>
            <w:r w:rsidRPr="00715ED8">
              <w:rPr>
                <w:rFonts w:asciiTheme="minorHAnsi" w:hAnsiTheme="minorHAnsi" w:cstheme="minorHAnsi"/>
                <w:sz w:val="22"/>
                <w:szCs w:val="22"/>
              </w:rPr>
              <w:t>Available</w:t>
            </w:r>
            <w:proofErr w:type="spellEnd"/>
            <w:r w:rsidRPr="00715ED8">
              <w:rPr>
                <w:rFonts w:asciiTheme="minorHAnsi" w:hAnsiTheme="minorHAnsi" w:cstheme="minorHAnsi"/>
                <w:sz w:val="22"/>
                <w:szCs w:val="22"/>
              </w:rPr>
              <w:t xml:space="preserve"> </w:t>
            </w:r>
            <w:proofErr w:type="spellStart"/>
            <w:r w:rsidRPr="00715ED8">
              <w:rPr>
                <w:rFonts w:asciiTheme="minorHAnsi" w:hAnsiTheme="minorHAnsi" w:cstheme="minorHAnsi"/>
                <w:sz w:val="22"/>
                <w:szCs w:val="22"/>
              </w:rPr>
              <w:t>Techniques</w:t>
            </w:r>
            <w:proofErr w:type="spellEnd"/>
            <w:r w:rsidRPr="00715ED8">
              <w:rPr>
                <w:rFonts w:asciiTheme="minorHAnsi" w:hAnsiTheme="minorHAnsi" w:cstheme="minorHAnsi"/>
                <w:sz w:val="22"/>
                <w:szCs w:val="22"/>
              </w:rPr>
              <w:t xml:space="preserve"> (BAT)</w:t>
            </w:r>
            <w:r w:rsidR="006204B2" w:rsidRPr="00715ED8">
              <w:rPr>
                <w:rFonts w:asciiTheme="minorHAnsi" w:hAnsiTheme="minorHAnsi" w:cstheme="minorHAnsi"/>
                <w:sz w:val="22"/>
                <w:szCs w:val="22"/>
              </w:rPr>
              <w:t>,</w:t>
            </w:r>
            <w:r w:rsidRPr="00715ED8">
              <w:rPr>
                <w:rFonts w:asciiTheme="minorHAnsi" w:hAnsiTheme="minorHAnsi" w:cstheme="minorHAnsi"/>
                <w:sz w:val="22"/>
                <w:szCs w:val="22"/>
              </w:rPr>
              <w:t xml:space="preserve"> </w:t>
            </w:r>
            <w:r w:rsidR="006204B2" w:rsidRPr="00715ED8">
              <w:rPr>
                <w:rFonts w:asciiTheme="minorHAnsi" w:hAnsiTheme="minorHAnsi" w:cstheme="minorHAnsi"/>
                <w:sz w:val="22"/>
                <w:szCs w:val="22"/>
              </w:rPr>
              <w:t>Referenzdokument der besten verfügbaren Techniken (BAT) zur Oberflächenbehandlung mit organischen Lösungsmitteln einschlie</w:t>
            </w:r>
            <w:r w:rsidR="00496D73" w:rsidRPr="00715ED8">
              <w:rPr>
                <w:rFonts w:asciiTheme="minorHAnsi" w:hAnsiTheme="minorHAnsi" w:cstheme="minorHAnsi"/>
                <w:sz w:val="22"/>
                <w:szCs w:val="22"/>
              </w:rPr>
              <w:t>ß</w:t>
            </w:r>
            <w:r w:rsidR="006204B2" w:rsidRPr="00715ED8">
              <w:rPr>
                <w:rFonts w:asciiTheme="minorHAnsi" w:hAnsiTheme="minorHAnsi" w:cstheme="minorHAnsi"/>
                <w:sz w:val="22"/>
                <w:szCs w:val="22"/>
              </w:rPr>
              <w:t xml:space="preserve">lich der Konservierung von Holz und Holzprodukten mit Chemikalien. Endgültiger Entwurf. </w:t>
            </w:r>
          </w:p>
          <w:p w14:paraId="235C0457" w14:textId="77777777" w:rsidR="004E1362" w:rsidRPr="00715ED8" w:rsidRDefault="004E1362" w:rsidP="00163B2C">
            <w:pPr>
              <w:spacing w:before="120" w:after="120"/>
              <w:rPr>
                <w:rFonts w:asciiTheme="minorHAnsi" w:hAnsiTheme="minorHAnsi" w:cstheme="minorHAnsi"/>
                <w:sz w:val="22"/>
                <w:szCs w:val="22"/>
              </w:rPr>
            </w:pPr>
            <w:r w:rsidRPr="00715ED8">
              <w:rPr>
                <w:rFonts w:asciiTheme="minorHAnsi" w:hAnsiTheme="minorHAnsi" w:cstheme="minorHAnsi"/>
                <w:sz w:val="22"/>
                <w:szCs w:val="22"/>
              </w:rPr>
              <w:t xml:space="preserve">European IPPC Bureau (EIPPCB), </w:t>
            </w:r>
            <w:proofErr w:type="spellStart"/>
            <w:r w:rsidRPr="00715ED8">
              <w:rPr>
                <w:rFonts w:asciiTheme="minorHAnsi" w:hAnsiTheme="minorHAnsi" w:cstheme="minorHAnsi"/>
                <w:sz w:val="22"/>
                <w:szCs w:val="22"/>
              </w:rPr>
              <w:t>Seville</w:t>
            </w:r>
            <w:proofErr w:type="spellEnd"/>
            <w:r w:rsidRPr="00715ED8">
              <w:rPr>
                <w:rFonts w:asciiTheme="minorHAnsi" w:hAnsiTheme="minorHAnsi" w:cstheme="minorHAnsi"/>
                <w:sz w:val="22"/>
                <w:szCs w:val="22"/>
              </w:rPr>
              <w:t xml:space="preserve"> 2019.</w:t>
            </w:r>
          </w:p>
        </w:tc>
        <w:tc>
          <w:tcPr>
            <w:tcW w:w="4273" w:type="dxa"/>
            <w:shd w:val="clear" w:color="auto" w:fill="F2F2F2" w:themeFill="background1" w:themeFillShade="F2"/>
          </w:tcPr>
          <w:p w14:paraId="1C1F417E" w14:textId="5AFB23FE" w:rsidR="004E1362" w:rsidRPr="00715ED8" w:rsidRDefault="004E1362" w:rsidP="006D4162">
            <w:pPr>
              <w:pStyle w:val="Listenabsatz"/>
              <w:numPr>
                <w:ilvl w:val="0"/>
                <w:numId w:val="24"/>
              </w:numPr>
              <w:spacing w:after="6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VOC</w:t>
            </w:r>
            <w:r w:rsidR="00021446" w:rsidRPr="00715ED8">
              <w:rPr>
                <w:rFonts w:asciiTheme="minorHAnsi" w:hAnsiTheme="minorHAnsi" w:cstheme="minorHAnsi"/>
                <w:sz w:val="22"/>
                <w:szCs w:val="22"/>
                <w:lang w:val="de-CH"/>
              </w:rPr>
              <w:t>-</w:t>
            </w:r>
            <w:r w:rsidR="007055B3" w:rsidRPr="00715ED8">
              <w:rPr>
                <w:rFonts w:asciiTheme="minorHAnsi" w:hAnsiTheme="minorHAnsi" w:cstheme="minorHAnsi"/>
                <w:sz w:val="22"/>
                <w:szCs w:val="22"/>
                <w:lang w:val="de-CH"/>
              </w:rPr>
              <w:t>Kontrolle und Messung an der Nachverbrennung</w:t>
            </w:r>
            <w:r w:rsidR="006D4162" w:rsidRPr="00715ED8">
              <w:rPr>
                <w:rFonts w:asciiTheme="minorHAnsi" w:hAnsiTheme="minorHAnsi" w:cstheme="minorHAnsi"/>
                <w:sz w:val="22"/>
                <w:szCs w:val="22"/>
                <w:lang w:val="de-CH"/>
              </w:rPr>
              <w:t>.</w:t>
            </w:r>
          </w:p>
          <w:p w14:paraId="762047FA" w14:textId="6FA0BFAE" w:rsidR="004E1362" w:rsidRPr="00715ED8" w:rsidRDefault="004E1362" w:rsidP="007E01CC">
            <w:pPr>
              <w:pStyle w:val="Listenabsatz"/>
              <w:numPr>
                <w:ilvl w:val="0"/>
                <w:numId w:val="24"/>
              </w:numPr>
              <w:spacing w:before="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VOC</w:t>
            </w:r>
            <w:r w:rsidR="00496D73" w:rsidRPr="00715ED8">
              <w:rPr>
                <w:rFonts w:asciiTheme="minorHAnsi" w:hAnsiTheme="minorHAnsi" w:cstheme="minorHAnsi"/>
                <w:sz w:val="22"/>
                <w:szCs w:val="22"/>
                <w:lang w:val="de-CH"/>
              </w:rPr>
              <w:t>-</w:t>
            </w:r>
            <w:r w:rsidR="007055B3" w:rsidRPr="00715ED8">
              <w:rPr>
                <w:rFonts w:asciiTheme="minorHAnsi" w:hAnsiTheme="minorHAnsi" w:cstheme="minorHAnsi"/>
                <w:sz w:val="22"/>
                <w:szCs w:val="22"/>
                <w:lang w:val="de-CH"/>
              </w:rPr>
              <w:t>Materialfluss</w:t>
            </w:r>
            <w:r w:rsidR="00496D73" w:rsidRPr="00715ED8">
              <w:rPr>
                <w:rFonts w:asciiTheme="minorHAnsi" w:hAnsiTheme="minorHAnsi" w:cstheme="minorHAnsi"/>
                <w:sz w:val="22"/>
                <w:szCs w:val="22"/>
                <w:lang w:val="de-CH"/>
              </w:rPr>
              <w:t>-</w:t>
            </w:r>
            <w:r w:rsidR="007055B3" w:rsidRPr="00715ED8">
              <w:rPr>
                <w:rFonts w:asciiTheme="minorHAnsi" w:hAnsiTheme="minorHAnsi" w:cstheme="minorHAnsi"/>
                <w:sz w:val="22"/>
                <w:szCs w:val="22"/>
                <w:lang w:val="de-CH"/>
              </w:rPr>
              <w:t>Dokumentation für die notwendige Dokumentation der Lösemittelbilanzen</w:t>
            </w:r>
            <w:r w:rsidR="006D4162" w:rsidRPr="00715ED8">
              <w:rPr>
                <w:rFonts w:asciiTheme="minorHAnsi" w:hAnsiTheme="minorHAnsi" w:cstheme="minorHAnsi"/>
                <w:sz w:val="22"/>
                <w:szCs w:val="22"/>
                <w:lang w:val="de-CH"/>
              </w:rPr>
              <w:t>.</w:t>
            </w:r>
            <w:r w:rsidR="007055B3" w:rsidRPr="00715ED8">
              <w:rPr>
                <w:rFonts w:asciiTheme="minorHAnsi" w:hAnsiTheme="minorHAnsi" w:cstheme="minorHAnsi"/>
                <w:sz w:val="22"/>
                <w:szCs w:val="22"/>
                <w:lang w:val="de-CH"/>
              </w:rPr>
              <w:t xml:space="preserve"> </w:t>
            </w:r>
          </w:p>
        </w:tc>
      </w:tr>
      <w:tr w:rsidR="00715ED8" w:rsidRPr="00715ED8" w14:paraId="50213A1E" w14:textId="77777777" w:rsidTr="00E717CA">
        <w:trPr>
          <w:cantSplit/>
        </w:trPr>
        <w:tc>
          <w:tcPr>
            <w:tcW w:w="421" w:type="dxa"/>
            <w:shd w:val="clear" w:color="auto" w:fill="F2F2F2" w:themeFill="background1" w:themeFillShade="F2"/>
          </w:tcPr>
          <w:p w14:paraId="03B9356C" w14:textId="77777777" w:rsidR="004E1362" w:rsidRPr="00715ED8" w:rsidRDefault="00A837AC" w:rsidP="00163B2C">
            <w:pPr>
              <w:spacing w:before="120" w:after="120"/>
              <w:rPr>
                <w:rFonts w:asciiTheme="minorHAnsi" w:hAnsiTheme="minorHAnsi" w:cstheme="minorHAnsi"/>
                <w:b/>
                <w:sz w:val="22"/>
                <w:szCs w:val="22"/>
              </w:rPr>
            </w:pPr>
            <w:r w:rsidRPr="00715ED8">
              <w:rPr>
                <w:rFonts w:asciiTheme="minorHAnsi" w:hAnsiTheme="minorHAnsi" w:cstheme="minorHAnsi"/>
                <w:b/>
                <w:sz w:val="22"/>
                <w:szCs w:val="22"/>
              </w:rPr>
              <w:t>3</w:t>
            </w:r>
          </w:p>
        </w:tc>
        <w:tc>
          <w:tcPr>
            <w:tcW w:w="4237" w:type="dxa"/>
            <w:shd w:val="clear" w:color="auto" w:fill="F2F2F2" w:themeFill="background1" w:themeFillShade="F2"/>
          </w:tcPr>
          <w:p w14:paraId="734311A6" w14:textId="3A990DE7" w:rsidR="004E1362" w:rsidRPr="00715ED8" w:rsidRDefault="004E1362" w:rsidP="00163B2C">
            <w:pPr>
              <w:spacing w:before="120" w:after="120"/>
              <w:rPr>
                <w:rFonts w:asciiTheme="minorHAnsi" w:hAnsiTheme="minorHAnsi" w:cstheme="minorHAnsi"/>
                <w:sz w:val="22"/>
                <w:szCs w:val="22"/>
              </w:rPr>
            </w:pPr>
            <w:r w:rsidRPr="00715ED8">
              <w:rPr>
                <w:rFonts w:asciiTheme="minorHAnsi" w:hAnsiTheme="minorHAnsi" w:cstheme="minorHAnsi"/>
                <w:sz w:val="22"/>
                <w:szCs w:val="22"/>
              </w:rPr>
              <w:t xml:space="preserve">Die </w:t>
            </w:r>
            <w:r w:rsidRPr="00715ED8">
              <w:rPr>
                <w:rFonts w:asciiTheme="minorHAnsi" w:hAnsiTheme="minorHAnsi" w:cstheme="minorHAnsi"/>
                <w:b/>
                <w:sz w:val="22"/>
                <w:szCs w:val="22"/>
              </w:rPr>
              <w:t>IE-Richtlinie 2010/75/EU /1</w:t>
            </w:r>
            <w:r w:rsidRPr="00715ED8">
              <w:rPr>
                <w:rFonts w:asciiTheme="minorHAnsi" w:hAnsiTheme="minorHAnsi" w:cstheme="minorHAnsi"/>
                <w:sz w:val="22"/>
                <w:szCs w:val="22"/>
              </w:rPr>
              <w:t>/ - zentrale europäische Rechtsnorm für die Festlegung von Umweltanforderungen für Industrieanlagen</w:t>
            </w:r>
            <w:r w:rsidR="00021446" w:rsidRPr="00715ED8">
              <w:rPr>
                <w:rFonts w:asciiTheme="minorHAnsi" w:hAnsiTheme="minorHAnsi" w:cstheme="minorHAnsi"/>
                <w:sz w:val="22"/>
                <w:szCs w:val="22"/>
              </w:rPr>
              <w:t>.</w:t>
            </w:r>
          </w:p>
        </w:tc>
        <w:tc>
          <w:tcPr>
            <w:tcW w:w="4273" w:type="dxa"/>
            <w:shd w:val="clear" w:color="auto" w:fill="F2F2F2" w:themeFill="background1" w:themeFillShade="F2"/>
          </w:tcPr>
          <w:p w14:paraId="6F090DF4" w14:textId="77777777" w:rsidR="004E1362" w:rsidRPr="00715ED8" w:rsidRDefault="004E1362" w:rsidP="00163B2C">
            <w:pPr>
              <w:pStyle w:val="Listenabsatz"/>
              <w:numPr>
                <w:ilvl w:val="0"/>
                <w:numId w:val="24"/>
              </w:numPr>
              <w:spacing w:after="6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Kapitel V, Anhang 7, Teil 1 und 2</w:t>
            </w:r>
          </w:p>
          <w:p w14:paraId="49694532" w14:textId="77777777" w:rsidR="004E1362" w:rsidRPr="00715ED8" w:rsidRDefault="004E1362" w:rsidP="00163B2C">
            <w:pPr>
              <w:pStyle w:val="Listenabsatz"/>
              <w:numPr>
                <w:ilvl w:val="0"/>
                <w:numId w:val="24"/>
              </w:numPr>
              <w:spacing w:before="0" w:after="6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Anhang II; Schadstoffliste</w:t>
            </w:r>
          </w:p>
          <w:p w14:paraId="66907D3B" w14:textId="77777777" w:rsidR="004E1362" w:rsidRPr="00715ED8" w:rsidRDefault="004E1362" w:rsidP="00163B2C">
            <w:pPr>
              <w:pStyle w:val="Listenabsatz"/>
              <w:numPr>
                <w:ilvl w:val="0"/>
                <w:numId w:val="24"/>
              </w:numPr>
              <w:spacing w:before="0"/>
              <w:ind w:left="414" w:hanging="357"/>
              <w:contextualSpacing w:val="0"/>
              <w:rPr>
                <w:rFonts w:asciiTheme="minorHAnsi" w:hAnsiTheme="minorHAnsi" w:cstheme="minorHAnsi"/>
                <w:sz w:val="22"/>
                <w:szCs w:val="22"/>
                <w:lang w:val="de-CH"/>
              </w:rPr>
            </w:pPr>
            <w:r w:rsidRPr="00715ED8">
              <w:rPr>
                <w:rFonts w:asciiTheme="minorHAnsi" w:hAnsiTheme="minorHAnsi" w:cstheme="minorHAnsi"/>
                <w:sz w:val="22"/>
                <w:szCs w:val="22"/>
                <w:lang w:val="de-CH"/>
              </w:rPr>
              <w:t>Anhang III, Kriterien für die Ermittlung der besten verfügbaren Techniken</w:t>
            </w:r>
          </w:p>
        </w:tc>
      </w:tr>
      <w:tr w:rsidR="00715ED8" w:rsidRPr="00715ED8" w14:paraId="59B277AB" w14:textId="77777777" w:rsidTr="00E717CA">
        <w:trPr>
          <w:cantSplit/>
        </w:trPr>
        <w:tc>
          <w:tcPr>
            <w:tcW w:w="421" w:type="dxa"/>
            <w:shd w:val="clear" w:color="auto" w:fill="F2F2F2" w:themeFill="background1" w:themeFillShade="F2"/>
          </w:tcPr>
          <w:p w14:paraId="25BF6A24" w14:textId="77777777" w:rsidR="004E1362" w:rsidRPr="00715ED8" w:rsidRDefault="00A837AC" w:rsidP="00163B2C">
            <w:pPr>
              <w:spacing w:before="120" w:after="120"/>
              <w:rPr>
                <w:rFonts w:asciiTheme="minorHAnsi" w:hAnsiTheme="minorHAnsi" w:cstheme="minorHAnsi"/>
                <w:b/>
                <w:sz w:val="22"/>
                <w:szCs w:val="22"/>
              </w:rPr>
            </w:pPr>
            <w:r w:rsidRPr="00715ED8">
              <w:rPr>
                <w:rFonts w:asciiTheme="minorHAnsi" w:hAnsiTheme="minorHAnsi" w:cstheme="minorHAnsi"/>
                <w:b/>
                <w:sz w:val="22"/>
                <w:szCs w:val="22"/>
              </w:rPr>
              <w:t>4</w:t>
            </w:r>
          </w:p>
        </w:tc>
        <w:tc>
          <w:tcPr>
            <w:tcW w:w="4237" w:type="dxa"/>
            <w:shd w:val="clear" w:color="auto" w:fill="F2F2F2" w:themeFill="background1" w:themeFillShade="F2"/>
          </w:tcPr>
          <w:p w14:paraId="3B57A75E" w14:textId="37163F58" w:rsidR="004E1362" w:rsidRPr="00715ED8" w:rsidRDefault="004E1362" w:rsidP="00163B2C">
            <w:pPr>
              <w:spacing w:before="120" w:after="120"/>
              <w:rPr>
                <w:rFonts w:asciiTheme="minorHAnsi" w:hAnsiTheme="minorHAnsi" w:cstheme="minorHAnsi"/>
                <w:sz w:val="22"/>
                <w:szCs w:val="22"/>
              </w:rPr>
            </w:pPr>
            <w:r w:rsidRPr="00715ED8">
              <w:rPr>
                <w:rFonts w:asciiTheme="minorHAnsi" w:hAnsiTheme="minorHAnsi" w:cstheme="minorHAnsi"/>
                <w:b/>
                <w:sz w:val="22"/>
                <w:szCs w:val="22"/>
              </w:rPr>
              <w:t>Richtlinie 1999/13/EG</w:t>
            </w:r>
            <w:r w:rsidRPr="00715ED8">
              <w:rPr>
                <w:rFonts w:asciiTheme="minorHAnsi" w:hAnsiTheme="minorHAnsi" w:cstheme="minorHAnsi"/>
                <w:sz w:val="22"/>
                <w:szCs w:val="22"/>
              </w:rPr>
              <w:t xml:space="preserve"> des Rates vom 11. März 1999 über die Begrenzung von Emissionen flüchtiger organischer Verbindungen, die bei bestimmten Tätigkeiten und in bestimmten Anlagen bei der Verwendung organischer Lösungsmittel entstehen (EU LM-RL). </w:t>
            </w:r>
            <w:proofErr w:type="spellStart"/>
            <w:r w:rsidRPr="00715ED8">
              <w:rPr>
                <w:rFonts w:asciiTheme="minorHAnsi" w:hAnsiTheme="minorHAnsi" w:cstheme="minorHAnsi"/>
                <w:sz w:val="22"/>
                <w:szCs w:val="22"/>
              </w:rPr>
              <w:t>ABl.</w:t>
            </w:r>
            <w:proofErr w:type="spellEnd"/>
            <w:r w:rsidRPr="00715ED8">
              <w:rPr>
                <w:rFonts w:asciiTheme="minorHAnsi" w:hAnsiTheme="minorHAnsi" w:cstheme="minorHAnsi"/>
                <w:sz w:val="22"/>
                <w:szCs w:val="22"/>
              </w:rPr>
              <w:t xml:space="preserve"> EU, L (1999) Nr. L85, S. 1 (23.12</w:t>
            </w:r>
            <w:r w:rsidR="00021446" w:rsidRPr="00715ED8">
              <w:rPr>
                <w:rFonts w:asciiTheme="minorHAnsi" w:hAnsiTheme="minorHAnsi" w:cstheme="minorHAnsi"/>
                <w:sz w:val="22"/>
                <w:szCs w:val="22"/>
              </w:rPr>
              <w:t>.</w:t>
            </w:r>
            <w:r w:rsidRPr="00715ED8">
              <w:rPr>
                <w:rFonts w:asciiTheme="minorHAnsi" w:hAnsiTheme="minorHAnsi" w:cstheme="minorHAnsi"/>
                <w:sz w:val="22"/>
                <w:szCs w:val="22"/>
              </w:rPr>
              <w:t>2008)</w:t>
            </w:r>
            <w:r w:rsidR="00021446" w:rsidRPr="00715ED8">
              <w:rPr>
                <w:rFonts w:asciiTheme="minorHAnsi" w:hAnsiTheme="minorHAnsi" w:cstheme="minorHAnsi"/>
                <w:sz w:val="22"/>
                <w:szCs w:val="22"/>
              </w:rPr>
              <w:t>.</w:t>
            </w:r>
          </w:p>
        </w:tc>
        <w:tc>
          <w:tcPr>
            <w:tcW w:w="4273" w:type="dxa"/>
            <w:shd w:val="clear" w:color="auto" w:fill="F2F2F2" w:themeFill="background1" w:themeFillShade="F2"/>
          </w:tcPr>
          <w:p w14:paraId="2CBC9525" w14:textId="77777777" w:rsidR="004E1362" w:rsidRPr="00715ED8" w:rsidRDefault="004E1362" w:rsidP="00163B2C">
            <w:pPr>
              <w:pStyle w:val="Listenabsatz"/>
              <w:numPr>
                <w:ilvl w:val="0"/>
                <w:numId w:val="0"/>
              </w:numPr>
              <w:ind w:left="417"/>
              <w:contextualSpacing w:val="0"/>
              <w:rPr>
                <w:rFonts w:asciiTheme="minorHAnsi" w:hAnsiTheme="minorHAnsi" w:cstheme="minorHAnsi"/>
                <w:sz w:val="22"/>
                <w:szCs w:val="22"/>
                <w:lang w:val="de-CH"/>
              </w:rPr>
            </w:pPr>
          </w:p>
        </w:tc>
      </w:tr>
    </w:tbl>
    <w:p w14:paraId="2EA5C30C" w14:textId="77777777" w:rsidR="000106CF" w:rsidRPr="00715ED8" w:rsidRDefault="000106CF" w:rsidP="004E3B4C">
      <w:pPr>
        <w:autoSpaceDE w:val="0"/>
        <w:autoSpaceDN w:val="0"/>
        <w:adjustRightInd w:val="0"/>
        <w:rPr>
          <w:rFonts w:asciiTheme="minorHAnsi" w:hAnsiTheme="minorHAnsi" w:cstheme="minorHAnsi"/>
          <w:sz w:val="22"/>
          <w:szCs w:val="22"/>
        </w:rPr>
      </w:pPr>
    </w:p>
    <w:sectPr w:rsidR="000106CF" w:rsidRPr="00715ED8" w:rsidSect="009D4303">
      <w:headerReference w:type="default" r:id="rId11"/>
      <w:footerReference w:type="default" r:id="rId12"/>
      <w:headerReference w:type="first" r:id="rId13"/>
      <w:pgSz w:w="11906" w:h="16838" w:code="9"/>
      <w:pgMar w:top="1985" w:right="1474" w:bottom="1531" w:left="1491"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D007" w14:textId="77777777" w:rsidR="00804808" w:rsidRDefault="00804808" w:rsidP="00CC0BF1">
      <w:pPr>
        <w:spacing w:line="240" w:lineRule="auto"/>
      </w:pPr>
      <w:r>
        <w:separator/>
      </w:r>
    </w:p>
  </w:endnote>
  <w:endnote w:type="continuationSeparator" w:id="0">
    <w:p w14:paraId="450EBE92" w14:textId="77777777" w:rsidR="00804808" w:rsidRDefault="00804808"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UnicodeMS">
    <w:altName w:val="Yu Gothic UI"/>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110B" w14:textId="3846D546" w:rsidR="00B404FF" w:rsidRPr="00D31473" w:rsidRDefault="00B404FF" w:rsidP="000E3750">
    <w:pPr>
      <w:pStyle w:val="Fuzeile"/>
      <w:tabs>
        <w:tab w:val="clear" w:pos="907"/>
        <w:tab w:val="left" w:pos="7513"/>
      </w:tabs>
      <w:rPr>
        <w:b/>
      </w:rPr>
    </w:pPr>
    <w:r>
      <w:tab/>
    </w:r>
    <w:r>
      <w:tab/>
      <w:t>Februar 2020</w:t>
    </w:r>
    <w:r>
      <w:tab/>
    </w:r>
    <w:r w:rsidRPr="00D31473">
      <w:rPr>
        <w:b/>
      </w:rPr>
      <w:t xml:space="preserve">- </w:t>
    </w:r>
    <w:r w:rsidRPr="00D31473">
      <w:rPr>
        <w:b/>
      </w:rPr>
      <w:fldChar w:fldCharType="begin"/>
    </w:r>
    <w:r w:rsidRPr="00D31473">
      <w:rPr>
        <w:b/>
      </w:rPr>
      <w:instrText xml:space="preserve"> PAGE  </w:instrText>
    </w:r>
    <w:r w:rsidRPr="00D31473">
      <w:rPr>
        <w:b/>
      </w:rPr>
      <w:fldChar w:fldCharType="separate"/>
    </w:r>
    <w:r w:rsidR="00496D73">
      <w:rPr>
        <w:b/>
        <w:noProof/>
      </w:rPr>
      <w:t>8</w:t>
    </w:r>
    <w:r w:rsidRPr="00D31473">
      <w:rPr>
        <w:b/>
      </w:rPr>
      <w:fldChar w:fldCharType="end"/>
    </w:r>
    <w:r w:rsidRPr="00D3147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768A" w14:textId="77777777" w:rsidR="00804808" w:rsidRDefault="00804808" w:rsidP="00CC0BF1">
      <w:pPr>
        <w:spacing w:line="240" w:lineRule="auto"/>
      </w:pPr>
      <w:r>
        <w:separator/>
      </w:r>
    </w:p>
  </w:footnote>
  <w:footnote w:type="continuationSeparator" w:id="0">
    <w:p w14:paraId="388B9E40" w14:textId="77777777" w:rsidR="00804808" w:rsidRDefault="00804808"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31C0" w14:textId="77777777" w:rsidR="00B404FF" w:rsidRDefault="00B404FF">
    <w:pPr>
      <w:pStyle w:val="Kopfzeile"/>
    </w:pPr>
    <w:r>
      <w:rPr>
        <w:noProof/>
        <w:lang w:eastAsia="de-CH"/>
      </w:rPr>
      <w:drawing>
        <wp:anchor distT="0" distB="0" distL="114300" distR="114300" simplePos="0" relativeHeight="251662336" behindDoc="0" locked="0" layoutInCell="1" allowOverlap="1" wp14:anchorId="6080765B" wp14:editId="458188C4">
          <wp:simplePos x="0" y="0"/>
          <wp:positionH relativeFrom="margin">
            <wp:posOffset>3965550</wp:posOffset>
          </wp:positionH>
          <wp:positionV relativeFrom="paragraph">
            <wp:posOffset>-74930</wp:posOffset>
          </wp:positionV>
          <wp:extent cx="2429256" cy="691896"/>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nalGroup_CMYK_100_FreeSP.jpg"/>
                  <pic:cNvPicPr/>
                </pic:nvPicPr>
                <pic:blipFill>
                  <a:blip r:embed="rId1">
                    <a:extLst>
                      <a:ext uri="{28A0092B-C50C-407E-A947-70E740481C1C}">
                        <a14:useLocalDpi xmlns:a14="http://schemas.microsoft.com/office/drawing/2010/main" val="0"/>
                      </a:ext>
                    </a:extLst>
                  </a:blip>
                  <a:stretch>
                    <a:fillRect/>
                  </a:stretch>
                </pic:blipFill>
                <pic:spPr>
                  <a:xfrm>
                    <a:off x="0" y="0"/>
                    <a:ext cx="2429256" cy="691896"/>
                  </a:xfrm>
                  <a:prstGeom prst="rect">
                    <a:avLst/>
                  </a:prstGeom>
                </pic:spPr>
              </pic:pic>
            </a:graphicData>
          </a:graphic>
          <wp14:sizeRelH relativeFrom="margin">
            <wp14:pctWidth>0</wp14:pctWidth>
          </wp14:sizeRelH>
          <wp14:sizeRelV relativeFrom="margin">
            <wp14:pctHeight>0</wp14:pctHeight>
          </wp14:sizeRelV>
        </wp:anchor>
      </w:drawing>
    </w:r>
    <w:r w:rsidRPr="00EF3891">
      <w:rPr>
        <w:noProof/>
        <w:lang w:eastAsia="de-CH"/>
      </w:rPr>
      <w:drawing>
        <wp:anchor distT="0" distB="0" distL="114300" distR="114300" simplePos="0" relativeHeight="251660288" behindDoc="1" locked="1" layoutInCell="1" allowOverlap="1" wp14:anchorId="0B80F514" wp14:editId="6D46BF34">
          <wp:simplePos x="0" y="0"/>
          <wp:positionH relativeFrom="page">
            <wp:posOffset>900430</wp:posOffset>
          </wp:positionH>
          <wp:positionV relativeFrom="page">
            <wp:posOffset>10193020</wp:posOffset>
          </wp:positionV>
          <wp:extent cx="2721600" cy="324000"/>
          <wp:effectExtent l="0" t="0" r="0" b="0"/>
          <wp:wrapNone/>
          <wp:docPr id="4"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
                    <a:extLst>
                      <a:ext uri="{28A0092B-C50C-407E-A947-70E740481C1C}">
                        <a14:useLocalDpi xmlns:a14="http://schemas.microsoft.com/office/drawing/2010/main" val="0"/>
                      </a:ext>
                    </a:extLst>
                  </a:blip>
                  <a:stretch>
                    <a:fillRect/>
                  </a:stretch>
                </pic:blipFill>
                <pic:spPr>
                  <a:xfrm>
                    <a:off x="0" y="0"/>
                    <a:ext cx="2721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C0C8" w14:textId="77777777" w:rsidR="00B404FF" w:rsidRDefault="00B404FF">
    <w:pPr>
      <w:pStyle w:val="Kopfzeile"/>
    </w:pPr>
    <w:r>
      <w:rPr>
        <w:noProof/>
        <w:lang w:eastAsia="de-CH"/>
      </w:rPr>
      <w:drawing>
        <wp:anchor distT="0" distB="0" distL="114300" distR="114300" simplePos="0" relativeHeight="251664384" behindDoc="0" locked="0" layoutInCell="1" allowOverlap="1" wp14:anchorId="4E221DE8" wp14:editId="0CC28A78">
          <wp:simplePos x="0" y="0"/>
          <wp:positionH relativeFrom="margin">
            <wp:posOffset>3950005</wp:posOffset>
          </wp:positionH>
          <wp:positionV relativeFrom="paragraph">
            <wp:posOffset>-103505</wp:posOffset>
          </wp:positionV>
          <wp:extent cx="2429256" cy="691896"/>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nalGroup_CMYK_100_FreeSP.jpg"/>
                  <pic:cNvPicPr/>
                </pic:nvPicPr>
                <pic:blipFill>
                  <a:blip r:embed="rId1">
                    <a:extLst>
                      <a:ext uri="{28A0092B-C50C-407E-A947-70E740481C1C}">
                        <a14:useLocalDpi xmlns:a14="http://schemas.microsoft.com/office/drawing/2010/main" val="0"/>
                      </a:ext>
                    </a:extLst>
                  </a:blip>
                  <a:stretch>
                    <a:fillRect/>
                  </a:stretch>
                </pic:blipFill>
                <pic:spPr>
                  <a:xfrm>
                    <a:off x="0" y="0"/>
                    <a:ext cx="2429256" cy="691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01B"/>
    <w:multiLevelType w:val="hybridMultilevel"/>
    <w:tmpl w:val="247A9FA6"/>
    <w:lvl w:ilvl="0" w:tplc="B9DCA194">
      <w:numFmt w:val="bullet"/>
      <w:lvlText w:val="-"/>
      <w:lvlJc w:val="left"/>
      <w:pPr>
        <w:ind w:left="720" w:hanging="360"/>
      </w:pPr>
      <w:rPr>
        <w:rFonts w:ascii="Calibri" w:eastAsia="ArialUnicodeMS"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CB2ABE"/>
    <w:multiLevelType w:val="hybridMultilevel"/>
    <w:tmpl w:val="EC1EF5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4723B8"/>
    <w:multiLevelType w:val="hybridMultilevel"/>
    <w:tmpl w:val="073856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EF7468"/>
    <w:multiLevelType w:val="hybridMultilevel"/>
    <w:tmpl w:val="00B4725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441F11"/>
    <w:multiLevelType w:val="hybridMultilevel"/>
    <w:tmpl w:val="54829480"/>
    <w:lvl w:ilvl="0" w:tplc="89BEA070">
      <w:numFmt w:val="bullet"/>
      <w:lvlText w:val="–"/>
      <w:lvlJc w:val="left"/>
      <w:pPr>
        <w:ind w:left="720" w:hanging="360"/>
      </w:pPr>
      <w:rPr>
        <w:rFonts w:ascii="Calibri" w:eastAsia="ArialUnicodeMS"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D43C1D"/>
    <w:multiLevelType w:val="hybridMultilevel"/>
    <w:tmpl w:val="E3A6D2B0"/>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A31C43"/>
    <w:multiLevelType w:val="hybridMultilevel"/>
    <w:tmpl w:val="DDB064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8E3D03"/>
    <w:multiLevelType w:val="hybridMultilevel"/>
    <w:tmpl w:val="31B2FC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A321AE"/>
    <w:multiLevelType w:val="hybridMultilevel"/>
    <w:tmpl w:val="88EA0E66"/>
    <w:lvl w:ilvl="0" w:tplc="0807000B">
      <w:start w:val="1"/>
      <w:numFmt w:val="bullet"/>
      <w:lvlText w:val=""/>
      <w:lvlJc w:val="left"/>
      <w:pPr>
        <w:ind w:left="417" w:hanging="360"/>
      </w:pPr>
      <w:rPr>
        <w:rFonts w:ascii="Wingdings" w:hAnsi="Wingdings"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9" w15:restartNumberingAfterBreak="0">
    <w:nsid w:val="2DA55794"/>
    <w:multiLevelType w:val="hybridMultilevel"/>
    <w:tmpl w:val="408C89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F50536"/>
    <w:multiLevelType w:val="hybridMultilevel"/>
    <w:tmpl w:val="628E723C"/>
    <w:lvl w:ilvl="0" w:tplc="89BEA070">
      <w:numFmt w:val="bullet"/>
      <w:lvlText w:val="–"/>
      <w:lvlJc w:val="left"/>
      <w:pPr>
        <w:ind w:left="720" w:hanging="360"/>
      </w:pPr>
      <w:rPr>
        <w:rFonts w:ascii="Calibri" w:eastAsia="ArialUnicodeMS"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9A1B55"/>
    <w:multiLevelType w:val="hybridMultilevel"/>
    <w:tmpl w:val="D4FE935C"/>
    <w:lvl w:ilvl="0" w:tplc="1E2E472C">
      <w:numFmt w:val="bullet"/>
      <w:lvlText w:val="-"/>
      <w:lvlJc w:val="left"/>
      <w:pPr>
        <w:ind w:left="720" w:hanging="360"/>
      </w:pPr>
      <w:rPr>
        <w:rFonts w:ascii="Calibri" w:eastAsia="ArialUnicodeMS"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660FC8"/>
    <w:multiLevelType w:val="hybridMultilevel"/>
    <w:tmpl w:val="3C0AD5DE"/>
    <w:lvl w:ilvl="0" w:tplc="89BEA070">
      <w:numFmt w:val="bullet"/>
      <w:lvlText w:val="–"/>
      <w:lvlJc w:val="left"/>
      <w:pPr>
        <w:ind w:left="720" w:hanging="360"/>
      </w:pPr>
      <w:rPr>
        <w:rFonts w:ascii="Calibri" w:eastAsia="ArialUnicodeMS"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053FC3"/>
    <w:multiLevelType w:val="hybridMultilevel"/>
    <w:tmpl w:val="CA6AE4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AB3F5D"/>
    <w:multiLevelType w:val="hybridMultilevel"/>
    <w:tmpl w:val="B4582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FF2750"/>
    <w:multiLevelType w:val="hybridMultilevel"/>
    <w:tmpl w:val="CAAE0730"/>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49CD0354"/>
    <w:multiLevelType w:val="hybridMultilevel"/>
    <w:tmpl w:val="B13C02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943DDF"/>
    <w:multiLevelType w:val="hybridMultilevel"/>
    <w:tmpl w:val="D8886B22"/>
    <w:lvl w:ilvl="0" w:tplc="F07EADB0">
      <w:numFmt w:val="bullet"/>
      <w:lvlText w:val="-"/>
      <w:lvlJc w:val="left"/>
      <w:pPr>
        <w:ind w:left="720" w:hanging="360"/>
      </w:pPr>
      <w:rPr>
        <w:rFonts w:ascii="Calibri" w:eastAsia="ArialUnicodeMS"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02E5D"/>
    <w:multiLevelType w:val="hybridMultilevel"/>
    <w:tmpl w:val="649E6C4E"/>
    <w:lvl w:ilvl="0" w:tplc="47A84862">
      <w:numFmt w:val="bullet"/>
      <w:lvlText w:val="-"/>
      <w:lvlJc w:val="left"/>
      <w:pPr>
        <w:ind w:left="417" w:hanging="360"/>
      </w:pPr>
      <w:rPr>
        <w:rFonts w:ascii="Arial" w:eastAsia="Times New Roman" w:hAnsi="Arial" w:cs="Arial"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9" w15:restartNumberingAfterBreak="0">
    <w:nsid w:val="5A402510"/>
    <w:multiLevelType w:val="hybridMultilevel"/>
    <w:tmpl w:val="3F2E1C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3A75D5"/>
    <w:multiLevelType w:val="hybridMultilevel"/>
    <w:tmpl w:val="7E0E43CC"/>
    <w:lvl w:ilvl="0" w:tplc="0807000B">
      <w:start w:val="1"/>
      <w:numFmt w:val="bullet"/>
      <w:lvlText w:val=""/>
      <w:lvlJc w:val="left"/>
      <w:pPr>
        <w:ind w:left="417" w:hanging="360"/>
      </w:pPr>
      <w:rPr>
        <w:rFonts w:ascii="Wingdings" w:hAnsi="Wingdings"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21" w15:restartNumberingAfterBreak="0">
    <w:nsid w:val="6A3664C8"/>
    <w:multiLevelType w:val="hybridMultilevel"/>
    <w:tmpl w:val="681A08D4"/>
    <w:lvl w:ilvl="0" w:tplc="23FCF03C">
      <w:start w:val="1"/>
      <w:numFmt w:val="bullet"/>
      <w:pStyle w:val="Listenabsatz"/>
      <w:lvlText w:val=""/>
      <w:lvlJc w:val="left"/>
      <w:pPr>
        <w:ind w:left="720" w:hanging="360"/>
      </w:pPr>
      <w:rPr>
        <w:rFonts w:ascii="Wingdings" w:hAnsi="Wingdings" w:hint="default"/>
        <w:color w:val="4F81BD" w:themeColor="accent1"/>
        <w:u w:color="4F81BD"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E7975BA"/>
    <w:multiLevelType w:val="hybridMultilevel"/>
    <w:tmpl w:val="58505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5F75A96"/>
    <w:multiLevelType w:val="hybridMultilevel"/>
    <w:tmpl w:val="C67401AA"/>
    <w:lvl w:ilvl="0" w:tplc="08070005">
      <w:start w:val="1"/>
      <w:numFmt w:val="bullet"/>
      <w:lvlText w:val=""/>
      <w:lvlJc w:val="left"/>
      <w:pPr>
        <w:ind w:left="417" w:hanging="360"/>
      </w:pPr>
      <w:rPr>
        <w:rFonts w:ascii="Wingdings" w:hAnsi="Wingdings" w:hint="default"/>
      </w:rPr>
    </w:lvl>
    <w:lvl w:ilvl="1" w:tplc="08070003">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24" w15:restartNumberingAfterBreak="0">
    <w:nsid w:val="7BAF4223"/>
    <w:multiLevelType w:val="hybridMultilevel"/>
    <w:tmpl w:val="F58A757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EE7A71"/>
    <w:multiLevelType w:val="hybridMultilevel"/>
    <w:tmpl w:val="35380D9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7"/>
  </w:num>
  <w:num w:numId="5">
    <w:abstractNumId w:val="14"/>
  </w:num>
  <w:num w:numId="6">
    <w:abstractNumId w:val="6"/>
  </w:num>
  <w:num w:numId="7">
    <w:abstractNumId w:val="17"/>
  </w:num>
  <w:num w:numId="8">
    <w:abstractNumId w:val="1"/>
  </w:num>
  <w:num w:numId="9">
    <w:abstractNumId w:val="22"/>
  </w:num>
  <w:num w:numId="10">
    <w:abstractNumId w:val="0"/>
  </w:num>
  <w:num w:numId="11">
    <w:abstractNumId w:val="19"/>
  </w:num>
  <w:num w:numId="12">
    <w:abstractNumId w:val="5"/>
  </w:num>
  <w:num w:numId="13">
    <w:abstractNumId w:val="16"/>
  </w:num>
  <w:num w:numId="14">
    <w:abstractNumId w:val="10"/>
  </w:num>
  <w:num w:numId="15">
    <w:abstractNumId w:val="12"/>
  </w:num>
  <w:num w:numId="16">
    <w:abstractNumId w:val="4"/>
  </w:num>
  <w:num w:numId="17">
    <w:abstractNumId w:val="24"/>
  </w:num>
  <w:num w:numId="18">
    <w:abstractNumId w:val="25"/>
  </w:num>
  <w:num w:numId="19">
    <w:abstractNumId w:val="11"/>
  </w:num>
  <w:num w:numId="20">
    <w:abstractNumId w:val="9"/>
  </w:num>
  <w:num w:numId="21">
    <w:abstractNumId w:val="3"/>
  </w:num>
  <w:num w:numId="22">
    <w:abstractNumId w:val="13"/>
  </w:num>
  <w:num w:numId="23">
    <w:abstractNumId w:val="15"/>
  </w:num>
  <w:num w:numId="24">
    <w:abstractNumId w:val="23"/>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69"/>
    <w:rsid w:val="00002A27"/>
    <w:rsid w:val="000106CF"/>
    <w:rsid w:val="00010B5A"/>
    <w:rsid w:val="00013ADA"/>
    <w:rsid w:val="00021446"/>
    <w:rsid w:val="00025F5A"/>
    <w:rsid w:val="000467AD"/>
    <w:rsid w:val="00047798"/>
    <w:rsid w:val="00052716"/>
    <w:rsid w:val="00074756"/>
    <w:rsid w:val="00087FD2"/>
    <w:rsid w:val="000D0CCE"/>
    <w:rsid w:val="000E3750"/>
    <w:rsid w:val="000F35D1"/>
    <w:rsid w:val="000F46AD"/>
    <w:rsid w:val="000F5212"/>
    <w:rsid w:val="00101DD3"/>
    <w:rsid w:val="001035C6"/>
    <w:rsid w:val="0011403E"/>
    <w:rsid w:val="00114871"/>
    <w:rsid w:val="00114A82"/>
    <w:rsid w:val="00142A2B"/>
    <w:rsid w:val="001451BB"/>
    <w:rsid w:val="0014762C"/>
    <w:rsid w:val="001572A4"/>
    <w:rsid w:val="00163B2C"/>
    <w:rsid w:val="00170D9E"/>
    <w:rsid w:val="001745F3"/>
    <w:rsid w:val="00176709"/>
    <w:rsid w:val="001B2FF4"/>
    <w:rsid w:val="00222585"/>
    <w:rsid w:val="00233A90"/>
    <w:rsid w:val="002502B0"/>
    <w:rsid w:val="00252332"/>
    <w:rsid w:val="0026785D"/>
    <w:rsid w:val="002762AE"/>
    <w:rsid w:val="00285447"/>
    <w:rsid w:val="002A18AE"/>
    <w:rsid w:val="002B60EA"/>
    <w:rsid w:val="002C431E"/>
    <w:rsid w:val="002C52C8"/>
    <w:rsid w:val="002D1D00"/>
    <w:rsid w:val="002F139C"/>
    <w:rsid w:val="00303F9F"/>
    <w:rsid w:val="00307F79"/>
    <w:rsid w:val="00314D27"/>
    <w:rsid w:val="003611F1"/>
    <w:rsid w:val="00365E0F"/>
    <w:rsid w:val="00382AE0"/>
    <w:rsid w:val="003838FC"/>
    <w:rsid w:val="003B1A69"/>
    <w:rsid w:val="003B3B83"/>
    <w:rsid w:val="003B6232"/>
    <w:rsid w:val="003B66F4"/>
    <w:rsid w:val="003E14BF"/>
    <w:rsid w:val="004166BC"/>
    <w:rsid w:val="004202F9"/>
    <w:rsid w:val="004218A7"/>
    <w:rsid w:val="00447DA4"/>
    <w:rsid w:val="00447F61"/>
    <w:rsid w:val="00455877"/>
    <w:rsid w:val="0046217B"/>
    <w:rsid w:val="004733D3"/>
    <w:rsid w:val="00483227"/>
    <w:rsid w:val="004859DC"/>
    <w:rsid w:val="00491966"/>
    <w:rsid w:val="004932D5"/>
    <w:rsid w:val="0049678B"/>
    <w:rsid w:val="00496D73"/>
    <w:rsid w:val="004A2D86"/>
    <w:rsid w:val="004A3320"/>
    <w:rsid w:val="004C16C6"/>
    <w:rsid w:val="004C46C8"/>
    <w:rsid w:val="004D7D20"/>
    <w:rsid w:val="004E1362"/>
    <w:rsid w:val="004E3B4C"/>
    <w:rsid w:val="00513C5E"/>
    <w:rsid w:val="0051521F"/>
    <w:rsid w:val="00515DB1"/>
    <w:rsid w:val="00521CB1"/>
    <w:rsid w:val="00525EF5"/>
    <w:rsid w:val="00552732"/>
    <w:rsid w:val="00560E5D"/>
    <w:rsid w:val="005C2598"/>
    <w:rsid w:val="005C7919"/>
    <w:rsid w:val="005E0A43"/>
    <w:rsid w:val="005E3661"/>
    <w:rsid w:val="005E388D"/>
    <w:rsid w:val="005F20AF"/>
    <w:rsid w:val="005F4CF5"/>
    <w:rsid w:val="005F680B"/>
    <w:rsid w:val="00601E4E"/>
    <w:rsid w:val="006204B2"/>
    <w:rsid w:val="00622506"/>
    <w:rsid w:val="006229F3"/>
    <w:rsid w:val="00626854"/>
    <w:rsid w:val="0063198D"/>
    <w:rsid w:val="00632FCD"/>
    <w:rsid w:val="00633556"/>
    <w:rsid w:val="00634E63"/>
    <w:rsid w:val="00642813"/>
    <w:rsid w:val="006459DA"/>
    <w:rsid w:val="00647209"/>
    <w:rsid w:val="006539F1"/>
    <w:rsid w:val="006542BD"/>
    <w:rsid w:val="00656FC0"/>
    <w:rsid w:val="00661B99"/>
    <w:rsid w:val="00664E2E"/>
    <w:rsid w:val="0069632F"/>
    <w:rsid w:val="006A68AD"/>
    <w:rsid w:val="006D4162"/>
    <w:rsid w:val="006D5FD6"/>
    <w:rsid w:val="006D6457"/>
    <w:rsid w:val="006E15C0"/>
    <w:rsid w:val="006E2F99"/>
    <w:rsid w:val="007055B3"/>
    <w:rsid w:val="00715ED8"/>
    <w:rsid w:val="00721837"/>
    <w:rsid w:val="00723074"/>
    <w:rsid w:val="0072334A"/>
    <w:rsid w:val="00733C01"/>
    <w:rsid w:val="0073515E"/>
    <w:rsid w:val="007407A5"/>
    <w:rsid w:val="007444F2"/>
    <w:rsid w:val="007553EB"/>
    <w:rsid w:val="00761683"/>
    <w:rsid w:val="00765A7E"/>
    <w:rsid w:val="007724D4"/>
    <w:rsid w:val="00791786"/>
    <w:rsid w:val="007B4AC6"/>
    <w:rsid w:val="007C1211"/>
    <w:rsid w:val="007D6F67"/>
    <w:rsid w:val="007E01CC"/>
    <w:rsid w:val="00804808"/>
    <w:rsid w:val="0081289F"/>
    <w:rsid w:val="00820DD5"/>
    <w:rsid w:val="00824937"/>
    <w:rsid w:val="00833253"/>
    <w:rsid w:val="008445BC"/>
    <w:rsid w:val="008563FA"/>
    <w:rsid w:val="008734BA"/>
    <w:rsid w:val="008972B5"/>
    <w:rsid w:val="008A1EB6"/>
    <w:rsid w:val="008A2F10"/>
    <w:rsid w:val="008C1275"/>
    <w:rsid w:val="008D3A9F"/>
    <w:rsid w:val="009110E0"/>
    <w:rsid w:val="009160DF"/>
    <w:rsid w:val="009161C4"/>
    <w:rsid w:val="0092068B"/>
    <w:rsid w:val="00927A95"/>
    <w:rsid w:val="00932C5C"/>
    <w:rsid w:val="009428EA"/>
    <w:rsid w:val="0094442D"/>
    <w:rsid w:val="00956623"/>
    <w:rsid w:val="009577BF"/>
    <w:rsid w:val="00974E4C"/>
    <w:rsid w:val="0098302B"/>
    <w:rsid w:val="00986A1D"/>
    <w:rsid w:val="00995A00"/>
    <w:rsid w:val="009B6D8C"/>
    <w:rsid w:val="009C781A"/>
    <w:rsid w:val="009D0DDC"/>
    <w:rsid w:val="009D4303"/>
    <w:rsid w:val="009D5780"/>
    <w:rsid w:val="009F7A8F"/>
    <w:rsid w:val="00A0638F"/>
    <w:rsid w:val="00A368BB"/>
    <w:rsid w:val="00A430C6"/>
    <w:rsid w:val="00A7532D"/>
    <w:rsid w:val="00A837AC"/>
    <w:rsid w:val="00AA10D7"/>
    <w:rsid w:val="00AA115E"/>
    <w:rsid w:val="00AA12BE"/>
    <w:rsid w:val="00AA1BCF"/>
    <w:rsid w:val="00AA5E53"/>
    <w:rsid w:val="00AC0798"/>
    <w:rsid w:val="00AD3C46"/>
    <w:rsid w:val="00AE0ADA"/>
    <w:rsid w:val="00AF33A9"/>
    <w:rsid w:val="00AF422F"/>
    <w:rsid w:val="00B125C6"/>
    <w:rsid w:val="00B40452"/>
    <w:rsid w:val="00B404FF"/>
    <w:rsid w:val="00B5210D"/>
    <w:rsid w:val="00B54425"/>
    <w:rsid w:val="00B61765"/>
    <w:rsid w:val="00B61DB5"/>
    <w:rsid w:val="00B66839"/>
    <w:rsid w:val="00B74DDD"/>
    <w:rsid w:val="00B86860"/>
    <w:rsid w:val="00B900CE"/>
    <w:rsid w:val="00BA7227"/>
    <w:rsid w:val="00BB1E48"/>
    <w:rsid w:val="00BB478F"/>
    <w:rsid w:val="00BB75D0"/>
    <w:rsid w:val="00BD59DF"/>
    <w:rsid w:val="00C00443"/>
    <w:rsid w:val="00C16768"/>
    <w:rsid w:val="00C1767C"/>
    <w:rsid w:val="00C30555"/>
    <w:rsid w:val="00C321F0"/>
    <w:rsid w:val="00C3789C"/>
    <w:rsid w:val="00C64197"/>
    <w:rsid w:val="00C651B1"/>
    <w:rsid w:val="00C66906"/>
    <w:rsid w:val="00C7145B"/>
    <w:rsid w:val="00C75435"/>
    <w:rsid w:val="00C83719"/>
    <w:rsid w:val="00CA0687"/>
    <w:rsid w:val="00CB19E5"/>
    <w:rsid w:val="00CB2F1F"/>
    <w:rsid w:val="00CC0BF1"/>
    <w:rsid w:val="00CD1324"/>
    <w:rsid w:val="00CD30C6"/>
    <w:rsid w:val="00CD5622"/>
    <w:rsid w:val="00CE02A9"/>
    <w:rsid w:val="00D12866"/>
    <w:rsid w:val="00D13A0A"/>
    <w:rsid w:val="00D15D53"/>
    <w:rsid w:val="00D22B45"/>
    <w:rsid w:val="00D23A57"/>
    <w:rsid w:val="00D26AC1"/>
    <w:rsid w:val="00D31473"/>
    <w:rsid w:val="00D317D6"/>
    <w:rsid w:val="00D57577"/>
    <w:rsid w:val="00D65A40"/>
    <w:rsid w:val="00D75645"/>
    <w:rsid w:val="00D859E6"/>
    <w:rsid w:val="00D906DC"/>
    <w:rsid w:val="00D908DD"/>
    <w:rsid w:val="00D92B66"/>
    <w:rsid w:val="00DA4F15"/>
    <w:rsid w:val="00DB0715"/>
    <w:rsid w:val="00DD24EE"/>
    <w:rsid w:val="00DF7D20"/>
    <w:rsid w:val="00E23D5D"/>
    <w:rsid w:val="00E54879"/>
    <w:rsid w:val="00E56E6E"/>
    <w:rsid w:val="00E61D97"/>
    <w:rsid w:val="00E7159A"/>
    <w:rsid w:val="00E717CA"/>
    <w:rsid w:val="00E73783"/>
    <w:rsid w:val="00E75A14"/>
    <w:rsid w:val="00E85B9B"/>
    <w:rsid w:val="00EC6B5E"/>
    <w:rsid w:val="00ED32C7"/>
    <w:rsid w:val="00ED5B16"/>
    <w:rsid w:val="00EF3891"/>
    <w:rsid w:val="00F005B3"/>
    <w:rsid w:val="00F07606"/>
    <w:rsid w:val="00F127A7"/>
    <w:rsid w:val="00F22620"/>
    <w:rsid w:val="00F31C17"/>
    <w:rsid w:val="00F321A0"/>
    <w:rsid w:val="00F32A46"/>
    <w:rsid w:val="00F577BF"/>
    <w:rsid w:val="00F87D97"/>
    <w:rsid w:val="00FB326D"/>
    <w:rsid w:val="00FB4321"/>
    <w:rsid w:val="00FC79FF"/>
    <w:rsid w:val="00FD2532"/>
    <w:rsid w:val="00FF01D4"/>
    <w:rsid w:val="00FF435C"/>
    <w:rsid w:val="00FF7805"/>
    <w:rsid w:val="00FF7F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E6A"/>
  <w15:docId w15:val="{59C54698-543D-4E6C-A1F9-58B3801A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F31C17"/>
    <w:pPr>
      <w:keepNext/>
      <w:keepLines/>
      <w:spacing w:after="6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2D1D00"/>
    <w:pPr>
      <w:tabs>
        <w:tab w:val="left" w:pos="454"/>
        <w:tab w:val="left" w:pos="907"/>
        <w:tab w:val="right" w:pos="8942"/>
        <w:tab w:val="right" w:pos="9673"/>
      </w:tabs>
      <w:spacing w:line="180" w:lineRule="exact"/>
      <w:ind w:right="-1134"/>
    </w:pPr>
    <w:rPr>
      <w:color w:val="87888A"/>
      <w:spacing w:val="-2"/>
      <w:sz w:val="15"/>
    </w:rPr>
  </w:style>
  <w:style w:type="character" w:customStyle="1" w:styleId="FuzeileZchn">
    <w:name w:val="Fußzeile Zchn"/>
    <w:basedOn w:val="Absatz-Standardschriftart"/>
    <w:link w:val="Fuzeile"/>
    <w:uiPriority w:val="99"/>
    <w:rsid w:val="002D1D00"/>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F31C17"/>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paragraph" w:styleId="Listenabsatz">
    <w:name w:val="List Paragraph"/>
    <w:aliases w:val="Listenabsatz 2"/>
    <w:basedOn w:val="Standard"/>
    <w:uiPriority w:val="34"/>
    <w:qFormat/>
    <w:rsid w:val="004E1362"/>
    <w:pPr>
      <w:keepNext/>
      <w:numPr>
        <w:numId w:val="1"/>
      </w:numPr>
      <w:spacing w:before="120" w:after="120" w:line="240" w:lineRule="auto"/>
      <w:contextualSpacing/>
    </w:pPr>
    <w:rPr>
      <w:rFonts w:ascii="Arial" w:eastAsia="Times New Roman" w:hAnsi="Arial" w:cs="Times New Roman"/>
      <w:spacing w:val="0"/>
      <w:lang w:val="en-US" w:eastAsia="de-CH"/>
    </w:rPr>
  </w:style>
  <w:style w:type="table" w:customStyle="1" w:styleId="Tabelle">
    <w:name w:val="Tabelle"/>
    <w:basedOn w:val="NormaleTabelle"/>
    <w:uiPriority w:val="99"/>
    <w:rsid w:val="004E1362"/>
    <w:pPr>
      <w:spacing w:before="20" w:after="20" w:line="240" w:lineRule="auto"/>
      <w:ind w:left="57" w:right="57"/>
    </w:pPr>
    <w:rPr>
      <w:rFonts w:ascii="Arial" w:eastAsia="Times New Roman" w:hAnsi="Arial"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uiPriority w:val="99"/>
    <w:unhideWhenUsed/>
    <w:rsid w:val="00C00443"/>
    <w:rPr>
      <w:color w:val="0000FF" w:themeColor="hyperlink"/>
      <w:u w:val="single"/>
    </w:rPr>
  </w:style>
  <w:style w:type="character" w:customStyle="1" w:styleId="NichtaufgelsteErwhnung1">
    <w:name w:val="Nicht aufgelöste Erwähnung1"/>
    <w:basedOn w:val="Absatz-Standardschriftart"/>
    <w:uiPriority w:val="99"/>
    <w:semiHidden/>
    <w:unhideWhenUsed/>
    <w:rsid w:val="00C00443"/>
    <w:rPr>
      <w:color w:val="605E5C"/>
      <w:shd w:val="clear" w:color="auto" w:fill="E1DFDD"/>
    </w:rPr>
  </w:style>
  <w:style w:type="table" w:styleId="Gitternetztabelle2">
    <w:name w:val="Grid Table 2"/>
    <w:basedOn w:val="NormaleTabelle"/>
    <w:uiPriority w:val="47"/>
    <w:rsid w:val="00AC079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rmatvorlage2">
    <w:name w:val="Formatvorlage2"/>
    <w:basedOn w:val="berschrift3"/>
    <w:link w:val="Formatvorlage2Zchn"/>
    <w:qFormat/>
    <w:rsid w:val="00C30555"/>
    <w:rPr>
      <w:sz w:val="24"/>
    </w:rPr>
  </w:style>
  <w:style w:type="paragraph" w:styleId="Inhaltsverzeichnisberschrift">
    <w:name w:val="TOC Heading"/>
    <w:basedOn w:val="berschrift1"/>
    <w:next w:val="Standard"/>
    <w:uiPriority w:val="39"/>
    <w:unhideWhenUsed/>
    <w:qFormat/>
    <w:rsid w:val="00B900CE"/>
    <w:pPr>
      <w:spacing w:before="240" w:after="0" w:line="259" w:lineRule="auto"/>
      <w:outlineLvl w:val="9"/>
    </w:pPr>
    <w:rPr>
      <w:b w:val="0"/>
      <w:bCs w:val="0"/>
      <w:color w:val="365F91" w:themeColor="accent1" w:themeShade="BF"/>
      <w:spacing w:val="0"/>
      <w:sz w:val="32"/>
      <w:szCs w:val="32"/>
      <w:lang w:eastAsia="de-CH"/>
    </w:rPr>
  </w:style>
  <w:style w:type="character" w:customStyle="1" w:styleId="Formatvorlage2Zchn">
    <w:name w:val="Formatvorlage2 Zchn"/>
    <w:basedOn w:val="berschrift3Zchn"/>
    <w:link w:val="Formatvorlage2"/>
    <w:rsid w:val="00C30555"/>
    <w:rPr>
      <w:rFonts w:asciiTheme="majorHAnsi" w:eastAsiaTheme="majorEastAsia" w:hAnsiTheme="majorHAnsi" w:cstheme="majorBidi"/>
      <w:b/>
      <w:bCs/>
      <w:spacing w:val="4"/>
      <w:sz w:val="24"/>
    </w:rPr>
  </w:style>
  <w:style w:type="paragraph" w:styleId="Verzeichnis3">
    <w:name w:val="toc 3"/>
    <w:basedOn w:val="Standard"/>
    <w:next w:val="Standard"/>
    <w:autoRedefine/>
    <w:uiPriority w:val="39"/>
    <w:unhideWhenUsed/>
    <w:rsid w:val="00B900CE"/>
    <w:pPr>
      <w:spacing w:after="100"/>
      <w:ind w:left="400"/>
    </w:pPr>
  </w:style>
  <w:style w:type="character" w:styleId="BesuchterLink">
    <w:name w:val="FollowedHyperlink"/>
    <w:basedOn w:val="Absatz-Standardschriftart"/>
    <w:uiPriority w:val="99"/>
    <w:semiHidden/>
    <w:unhideWhenUsed/>
    <w:rsid w:val="00496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s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ha.europa.eu/authorisation-list" TargetMode="External"/><Relationship Id="rId4" Type="http://schemas.openxmlformats.org/officeDocument/2006/relationships/settings" Target="settings.xml"/><Relationship Id="rId9" Type="http://schemas.openxmlformats.org/officeDocument/2006/relationships/hyperlink" Target="http://www.mdsyste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schmann\AppData\Roaming\Microsoft\Templates\50%20YRS_RONAL%20GROUP_neutral_A4_neu.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9A72-EECE-499A-BACA-2DD6EBD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 YRS_RONAL GROUP_neutral_A4_neu.dotm</Template>
  <TotalTime>0</TotalTime>
  <Pages>10</Pages>
  <Words>2474</Words>
  <Characters>15593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Pietschmann Judith</dc:creator>
  <cp:lastModifiedBy>Kuhn Amy</cp:lastModifiedBy>
  <cp:revision>19</cp:revision>
  <cp:lastPrinted>2020-02-13T07:10:00Z</cp:lastPrinted>
  <dcterms:created xsi:type="dcterms:W3CDTF">2023-01-13T12:15:00Z</dcterms:created>
  <dcterms:modified xsi:type="dcterms:W3CDTF">2023-01-19T07:51:00Z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2023-01-13T12:15:39Z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5af1f988-f2b4-4a34-8bde-a39b3b24c34a</vt:lpwstr>
  </property>
  <property fmtid="{D5CDD505-2E9C-101B-9397-08002B2CF9AE}" pid="8" name="MSIP_Label_e340effe-d027-4319-a64a-7a1d1e4927fd_ContentBits">
    <vt:lpwstr>0</vt:lpwstr>
  </property>
</Properties>
</file>